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49" w:lineRule="auto"/>
        <w:rPr>
          <w:rFonts w:ascii="Arial"/>
          <w:sz w:val="21"/>
        </w:rPr>
      </w:pPr>
    </w:p>
    <w:p>
      <w:pPr>
        <w:spacing w:line="249" w:lineRule="auto"/>
        <w:rPr>
          <w:rFonts w:ascii="Arial"/>
          <w:sz w:val="21"/>
        </w:rPr>
      </w:pPr>
    </w:p>
    <w:p>
      <w:pPr>
        <w:spacing w:line="249" w:lineRule="auto"/>
        <w:rPr>
          <w:rFonts w:ascii="Arial"/>
          <w:sz w:val="21"/>
        </w:rPr>
      </w:pPr>
    </w:p>
    <w:p>
      <w:pPr>
        <w:spacing w:line="249" w:lineRule="auto"/>
        <w:rPr>
          <w:rFonts w:ascii="Arial"/>
          <w:sz w:val="21"/>
        </w:rPr>
      </w:pPr>
    </w:p>
    <w:p>
      <w:pPr>
        <w:spacing w:line="249" w:lineRule="auto"/>
        <w:rPr>
          <w:rFonts w:ascii="Arial"/>
          <w:sz w:val="21"/>
        </w:rPr>
      </w:pPr>
    </w:p>
    <w:p>
      <w:pPr>
        <w:spacing w:line="249" w:lineRule="auto"/>
        <w:rPr>
          <w:rFonts w:ascii="Arial"/>
          <w:sz w:val="21"/>
        </w:rPr>
      </w:pPr>
    </w:p>
    <w:p>
      <w:pPr>
        <w:spacing w:line="249" w:lineRule="auto"/>
        <w:rPr>
          <w:rFonts w:ascii="Arial"/>
          <w:sz w:val="21"/>
        </w:rPr>
      </w:pPr>
    </w:p>
    <w:p>
      <w:pPr>
        <w:spacing w:line="249" w:lineRule="auto"/>
        <w:rPr>
          <w:rFonts w:ascii="Arial"/>
          <w:sz w:val="21"/>
        </w:rPr>
      </w:pPr>
    </w:p>
    <w:p>
      <w:pPr>
        <w:spacing w:line="249" w:lineRule="auto"/>
        <w:rPr>
          <w:rFonts w:ascii="Arial"/>
          <w:sz w:val="21"/>
        </w:rPr>
      </w:pPr>
    </w:p>
    <w:p>
      <w:pPr>
        <w:spacing w:line="249" w:lineRule="auto"/>
        <w:rPr>
          <w:rFonts w:ascii="Arial"/>
          <w:sz w:val="21"/>
        </w:rPr>
      </w:pPr>
    </w:p>
    <w:p>
      <w:pPr>
        <w:spacing w:line="249" w:lineRule="auto"/>
        <w:rPr>
          <w:rFonts w:ascii="Arial"/>
          <w:sz w:val="21"/>
        </w:rPr>
      </w:pPr>
    </w:p>
    <w:p>
      <w:pPr>
        <w:spacing w:line="250" w:lineRule="auto"/>
        <w:rPr>
          <w:rFonts w:ascii="Arial"/>
          <w:sz w:val="21"/>
        </w:rPr>
      </w:pPr>
    </w:p>
    <w:p>
      <w:pPr>
        <w:spacing w:line="250" w:lineRule="auto"/>
        <w:rPr>
          <w:rFonts w:ascii="Arial"/>
          <w:sz w:val="21"/>
        </w:rPr>
      </w:pPr>
    </w:p>
    <w:p>
      <w:pPr>
        <w:spacing w:line="250" w:lineRule="auto"/>
        <w:rPr>
          <w:rFonts w:ascii="Arial"/>
          <w:sz w:val="21"/>
        </w:rPr>
      </w:pPr>
    </w:p>
    <w:p>
      <w:pPr>
        <w:spacing w:before="111" w:line="219" w:lineRule="auto"/>
        <w:ind w:left="0" w:leftChars="0" w:firstLine="0" w:firstLineChars="0"/>
        <w:jc w:val="center"/>
        <w:rPr>
          <w:rFonts w:ascii="宋体" w:hAnsi="宋体" w:eastAsia="宋体" w:cs="宋体"/>
          <w:sz w:val="34"/>
          <w:szCs w:val="34"/>
        </w:rPr>
      </w:pPr>
      <w:r>
        <w:drawing>
          <wp:anchor distT="0" distB="0" distL="0" distR="0" simplePos="0" relativeHeight="251660288" behindDoc="0" locked="0" layoutInCell="1" allowOverlap="1">
            <wp:simplePos x="0" y="0"/>
            <wp:positionH relativeFrom="column">
              <wp:posOffset>1720215</wp:posOffset>
            </wp:positionH>
            <wp:positionV relativeFrom="paragraph">
              <wp:posOffset>-16510</wp:posOffset>
            </wp:positionV>
            <wp:extent cx="1485900" cy="1492250"/>
            <wp:effectExtent l="0" t="0" r="0" b="6350"/>
            <wp:wrapNone/>
            <wp:docPr id="7" name="IM 7"/>
            <wp:cNvGraphicFramePr/>
            <a:graphic xmlns:a="http://schemas.openxmlformats.org/drawingml/2006/main">
              <a:graphicData uri="http://schemas.openxmlformats.org/drawingml/2006/picture">
                <pic:pic xmlns:pic="http://schemas.openxmlformats.org/drawingml/2006/picture">
                  <pic:nvPicPr>
                    <pic:cNvPr id="7" name="IM 7"/>
                    <pic:cNvPicPr/>
                  </pic:nvPicPr>
                  <pic:blipFill>
                    <a:blip r:embed="rId6"/>
                    <a:stretch>
                      <a:fillRect/>
                    </a:stretch>
                  </pic:blipFill>
                  <pic:spPr>
                    <a:xfrm>
                      <a:off x="0" y="0"/>
                      <a:ext cx="1485905" cy="1492286"/>
                    </a:xfrm>
                    <a:prstGeom prst="rect">
                      <a:avLst/>
                    </a:prstGeom>
                  </pic:spPr>
                </pic:pic>
              </a:graphicData>
            </a:graphic>
          </wp:anchor>
        </w:drawing>
      </w:r>
      <w:r>
        <w:rPr>
          <w:rFonts w:ascii="宋体" w:hAnsi="宋体" w:eastAsia="宋体" w:cs="宋体"/>
          <w:b/>
          <w:bCs/>
          <w:spacing w:val="2"/>
          <w:sz w:val="34"/>
          <w:szCs w:val="34"/>
        </w:rPr>
        <w:t>南京搬豆网络科技有限公司参与高等职业</w:t>
      </w:r>
    </w:p>
    <w:p>
      <w:pPr>
        <w:spacing w:before="85" w:line="218" w:lineRule="auto"/>
        <w:ind w:firstLine="1890" w:firstLineChars="900"/>
        <w:rPr>
          <w:rFonts w:ascii="宋体" w:hAnsi="宋体" w:eastAsia="宋体" w:cs="宋体"/>
          <w:sz w:val="34"/>
          <w:szCs w:val="34"/>
        </w:rPr>
      </w:pPr>
      <w:r>
        <w:drawing>
          <wp:anchor distT="0" distB="0" distL="0" distR="0" simplePos="0" relativeHeight="251659264" behindDoc="0" locked="0" layoutInCell="1" allowOverlap="1">
            <wp:simplePos x="0" y="0"/>
            <wp:positionH relativeFrom="column">
              <wp:posOffset>3384550</wp:posOffset>
            </wp:positionH>
            <wp:positionV relativeFrom="paragraph">
              <wp:posOffset>240665</wp:posOffset>
            </wp:positionV>
            <wp:extent cx="1193800" cy="1181100"/>
            <wp:effectExtent l="0" t="0" r="0" b="0"/>
            <wp:wrapNone/>
            <wp:docPr id="8" name="IM 8"/>
            <wp:cNvGraphicFramePr/>
            <a:graphic xmlns:a="http://schemas.openxmlformats.org/drawingml/2006/main">
              <a:graphicData uri="http://schemas.openxmlformats.org/drawingml/2006/picture">
                <pic:pic xmlns:pic="http://schemas.openxmlformats.org/drawingml/2006/picture">
                  <pic:nvPicPr>
                    <pic:cNvPr id="8" name="IM 8"/>
                    <pic:cNvPicPr/>
                  </pic:nvPicPr>
                  <pic:blipFill>
                    <a:blip r:embed="rId7"/>
                    <a:stretch>
                      <a:fillRect/>
                    </a:stretch>
                  </pic:blipFill>
                  <pic:spPr>
                    <a:xfrm>
                      <a:off x="0" y="0"/>
                      <a:ext cx="1193757" cy="1181141"/>
                    </a:xfrm>
                    <a:prstGeom prst="rect">
                      <a:avLst/>
                    </a:prstGeom>
                  </pic:spPr>
                </pic:pic>
              </a:graphicData>
            </a:graphic>
          </wp:anchor>
        </w:drawing>
      </w:r>
      <w:r>
        <w:rPr>
          <w:rFonts w:ascii="宋体" w:hAnsi="宋体" w:eastAsia="宋体" w:cs="宋体"/>
          <w:b/>
          <w:bCs/>
          <w:spacing w:val="13"/>
          <w:sz w:val="34"/>
          <w:szCs w:val="34"/>
        </w:rPr>
        <w:t>教育人才培养年度报告(2023)</w:t>
      </w:r>
    </w:p>
    <w:p>
      <w:pPr>
        <w:widowControl/>
        <w:ind w:firstLine="171" w:firstLineChars="50"/>
        <w:jc w:val="center"/>
        <w:rPr>
          <w:rFonts w:hint="eastAsia" w:ascii="宋体" w:hAnsi="宋体" w:eastAsia="宋体" w:cs="宋体"/>
          <w:b/>
          <w:bCs/>
          <w:color w:val="222222"/>
          <w:kern w:val="0"/>
          <w:sz w:val="32"/>
          <w:szCs w:val="32"/>
        </w:rPr>
        <w:sectPr>
          <w:pgSz w:w="11906" w:h="16838"/>
          <w:pgMar w:top="1440" w:right="1800" w:bottom="1440" w:left="1800" w:header="851" w:footer="992" w:gutter="0"/>
          <w:cols w:space="425" w:num="1"/>
          <w:docGrid w:type="lines" w:linePitch="312" w:charSpace="0"/>
        </w:sectPr>
      </w:pPr>
      <w:r>
        <w:rPr>
          <w:rFonts w:ascii="宋体" w:hAnsi="宋体" w:eastAsia="宋体" w:cs="宋体"/>
          <w:b/>
          <w:bCs/>
          <w:sz w:val="34"/>
          <w:szCs w:val="34"/>
        </w:rPr>
        <w:t>(南京工业职业技术大学)</w:t>
      </w:r>
    </w:p>
    <w:p>
      <w:pPr>
        <w:widowControl/>
        <w:ind w:firstLine="161" w:firstLineChars="50"/>
        <w:jc w:val="center"/>
        <w:rPr>
          <w:rFonts w:ascii="宋体" w:hAnsi="宋体" w:eastAsia="宋体" w:cs="宋体"/>
          <w:b/>
          <w:bCs/>
          <w:color w:val="222222"/>
          <w:kern w:val="0"/>
          <w:sz w:val="32"/>
          <w:szCs w:val="32"/>
        </w:rPr>
      </w:pPr>
      <w:r>
        <w:rPr>
          <w:rFonts w:hint="eastAsia" w:ascii="宋体" w:hAnsi="宋体" w:eastAsia="宋体" w:cs="宋体"/>
          <w:b/>
          <w:bCs/>
          <w:color w:val="222222"/>
          <w:kern w:val="0"/>
          <w:sz w:val="32"/>
          <w:szCs w:val="32"/>
        </w:rPr>
        <w:t>南京搬豆网络科技有限公司参与高等职业教育人才培养</w:t>
      </w:r>
    </w:p>
    <w:p>
      <w:pPr>
        <w:widowControl/>
        <w:ind w:firstLine="643"/>
        <w:jc w:val="center"/>
        <w:rPr>
          <w:rFonts w:ascii="宋体" w:hAnsi="宋体" w:eastAsia="宋体" w:cs="宋体"/>
          <w:b/>
          <w:bCs/>
          <w:color w:val="222222"/>
          <w:kern w:val="0"/>
          <w:sz w:val="32"/>
          <w:szCs w:val="32"/>
        </w:rPr>
      </w:pPr>
      <w:r>
        <w:rPr>
          <w:rFonts w:hint="eastAsia" w:ascii="宋体" w:hAnsi="宋体" w:eastAsia="宋体" w:cs="宋体"/>
          <w:b/>
          <w:bCs/>
          <w:color w:val="222222"/>
          <w:kern w:val="0"/>
          <w:sz w:val="32"/>
          <w:szCs w:val="32"/>
        </w:rPr>
        <w:t>年度报告（2</w:t>
      </w:r>
      <w:r>
        <w:rPr>
          <w:rFonts w:ascii="宋体" w:hAnsi="宋体" w:eastAsia="宋体" w:cs="宋体"/>
          <w:b/>
          <w:bCs/>
          <w:color w:val="222222"/>
          <w:kern w:val="0"/>
          <w:sz w:val="32"/>
          <w:szCs w:val="32"/>
        </w:rPr>
        <w:t>023</w:t>
      </w:r>
      <w:r>
        <w:rPr>
          <w:rFonts w:hint="eastAsia" w:ascii="宋体" w:hAnsi="宋体" w:eastAsia="宋体" w:cs="宋体"/>
          <w:b/>
          <w:bCs/>
          <w:color w:val="222222"/>
          <w:kern w:val="0"/>
          <w:sz w:val="32"/>
          <w:szCs w:val="32"/>
        </w:rPr>
        <w:t>）</w:t>
      </w:r>
    </w:p>
    <w:p>
      <w:pPr>
        <w:pStyle w:val="14"/>
        <w:widowControl/>
        <w:numPr>
          <w:ilvl w:val="0"/>
          <w:numId w:val="1"/>
        </w:numPr>
        <w:ind w:firstLineChars="0"/>
        <w:jc w:val="left"/>
        <w:rPr>
          <w:rFonts w:ascii="宋体" w:hAnsi="宋体" w:eastAsia="宋体" w:cs="宋体"/>
          <w:b/>
          <w:bCs/>
          <w:color w:val="FF0000"/>
          <w:kern w:val="0"/>
          <w:sz w:val="24"/>
          <w:szCs w:val="24"/>
        </w:rPr>
      </w:pPr>
      <w:r>
        <w:rPr>
          <w:rFonts w:hint="eastAsia" w:ascii="宋体" w:hAnsi="宋体" w:eastAsia="宋体" w:cs="宋体"/>
          <w:b/>
          <w:bCs/>
          <w:color w:val="222222"/>
          <w:kern w:val="0"/>
          <w:sz w:val="24"/>
          <w:szCs w:val="24"/>
        </w:rPr>
        <w:t>概况</w:t>
      </w:r>
    </w:p>
    <w:p>
      <w:pPr>
        <w:ind w:firstLine="480"/>
        <w:rPr>
          <w:rFonts w:ascii="宋体" w:hAnsi="宋体" w:eastAsia="宋体"/>
          <w:sz w:val="24"/>
          <w:szCs w:val="24"/>
        </w:rPr>
      </w:pPr>
      <w:r>
        <w:rPr>
          <w:rFonts w:ascii="宋体" w:hAnsi="宋体" w:eastAsia="宋体"/>
          <w:sz w:val="24"/>
          <w:szCs w:val="24"/>
        </w:rPr>
        <w:t>南京搬豆网络科技有限公司位于南京市栖霞区紫东国际创意园E2-133，是专业从事收集应用开发及</w:t>
      </w:r>
      <w:r>
        <w:rPr>
          <w:rFonts w:hint="eastAsia" w:ascii="宋体" w:hAnsi="宋体" w:eastAsia="宋体"/>
          <w:sz w:val="24"/>
          <w:szCs w:val="24"/>
        </w:rPr>
        <w:t>W</w:t>
      </w:r>
      <w:r>
        <w:rPr>
          <w:rFonts w:ascii="宋体" w:hAnsi="宋体" w:eastAsia="宋体"/>
          <w:sz w:val="24"/>
          <w:szCs w:val="24"/>
        </w:rPr>
        <w:t>eb应用开发的年轻企业。倡导“专业、务实、高效、创新”的企业精神，具有良好的内部机制。 优良的工作环境以及良好的激励机制，吸引了一批年轻的、有学识的、具有实干精神的人才。高素质、高水平、高效率的人才是搬豆科技在当今激烈的市场立于不败之地的保障。</w:t>
      </w:r>
    </w:p>
    <w:p>
      <w:pPr>
        <w:ind w:firstLine="480"/>
        <w:rPr>
          <w:rFonts w:ascii="宋体" w:hAnsi="宋体" w:eastAsia="宋体"/>
          <w:sz w:val="24"/>
          <w:szCs w:val="24"/>
        </w:rPr>
      </w:pPr>
      <w:r>
        <w:rPr>
          <w:rFonts w:ascii="宋体" w:hAnsi="宋体" w:eastAsia="宋体"/>
          <w:sz w:val="24"/>
          <w:szCs w:val="24"/>
        </w:rPr>
        <w:t>搬豆科技开发的应用类型包括：互联网技术开发，政府及企业信息化建设，智能化软硬件设备， 技术人员派遣驻场开发。Android/iOS手机/平板等移动客户端、</w:t>
      </w:r>
      <w:r>
        <w:rPr>
          <w:rFonts w:hint="eastAsia" w:ascii="宋体" w:hAnsi="宋体" w:eastAsia="宋体"/>
          <w:sz w:val="24"/>
          <w:szCs w:val="24"/>
        </w:rPr>
        <w:t>Java</w:t>
      </w:r>
      <w:r>
        <w:rPr>
          <w:rFonts w:ascii="宋体" w:hAnsi="宋体" w:eastAsia="宋体"/>
          <w:sz w:val="24"/>
          <w:szCs w:val="24"/>
        </w:rPr>
        <w:t>/PHP/C#服务端、SQL数据库、H5、JS等方面的软件开发，提供电子商务、P2P、物联网、工业互联网、蓝牙互联、WiFi/地图定位等定制化软硬件技术服务。</w:t>
      </w:r>
      <w:r>
        <w:rPr>
          <w:rFonts w:hint="eastAsia" w:ascii="宋体" w:hAnsi="宋体" w:eastAsia="宋体"/>
          <w:sz w:val="24"/>
          <w:szCs w:val="24"/>
        </w:rPr>
        <w:t>公司服务客户包括：中国石油、中国建筑、中国联通、国家电网、创维集团、量子伟业、江苏农委、上海紫卉、卡惠科技、LICON理科、蓝芯电力等大型机构和各类中小型企业。搬豆科技立足于“软件之都”南京，辐射全国，在各类的移动互联网、信息化建设领域取得了丰硕的成果。</w:t>
      </w:r>
    </w:p>
    <w:p>
      <w:pPr>
        <w:spacing w:after="160"/>
        <w:ind w:firstLine="480"/>
        <w:rPr>
          <w:rFonts w:ascii="宋体" w:hAnsi="宋体" w:eastAsia="宋体"/>
          <w:sz w:val="24"/>
          <w:szCs w:val="24"/>
        </w:rPr>
      </w:pPr>
      <w:r>
        <w:rPr>
          <w:rFonts w:hint="eastAsia" w:ascii="宋体" w:hAnsi="宋体" w:eastAsia="宋体"/>
          <w:sz w:val="24"/>
          <w:szCs w:val="24"/>
        </w:rPr>
        <w:t>公司合作伙伴包括：Apple、Google、Microsoft、Adobe、Oracle、百度、中国电信、中国移动、中国联通、国电电网、联想集团、中国建筑、中国石油、阿里巴巴、京东、创维集团、太极股份、中国人寿等大型机构和各类中小型企业。</w:t>
      </w:r>
    </w:p>
    <w:p>
      <w:pPr>
        <w:pStyle w:val="14"/>
        <w:widowControl/>
        <w:numPr>
          <w:ilvl w:val="0"/>
          <w:numId w:val="1"/>
        </w:numPr>
        <w:ind w:firstLineChars="0"/>
        <w:jc w:val="left"/>
        <w:rPr>
          <w:rFonts w:ascii="宋体" w:hAnsi="宋体" w:eastAsia="宋体" w:cs="宋体"/>
          <w:b/>
          <w:bCs/>
          <w:color w:val="222222"/>
          <w:kern w:val="0"/>
          <w:sz w:val="24"/>
          <w:szCs w:val="24"/>
        </w:rPr>
      </w:pPr>
      <w:r>
        <w:rPr>
          <w:rFonts w:hint="eastAsia" w:ascii="宋体" w:hAnsi="宋体" w:eastAsia="宋体" w:cs="宋体"/>
          <w:b/>
          <w:bCs/>
          <w:color w:val="222222"/>
          <w:kern w:val="0"/>
          <w:sz w:val="24"/>
          <w:szCs w:val="24"/>
        </w:rPr>
        <w:t>参与办学情况</w:t>
      </w:r>
    </w:p>
    <w:p>
      <w:pPr>
        <w:adjustRightInd w:val="0"/>
        <w:snapToGrid w:val="0"/>
        <w:ind w:firstLine="480"/>
        <w:rPr>
          <w:rFonts w:ascii="宋体" w:hAnsi="宋体" w:eastAsia="宋体"/>
          <w:sz w:val="24"/>
          <w:szCs w:val="24"/>
        </w:rPr>
      </w:pPr>
      <w:r>
        <w:rPr>
          <w:rFonts w:hint="eastAsia" w:ascii="宋体" w:hAnsi="宋体" w:eastAsia="宋体"/>
          <w:sz w:val="24"/>
          <w:szCs w:val="24"/>
        </w:rPr>
        <w:t>搬豆网络科技有限公司多年来深度参与计算机与学院校企深度融合人才培养，自201</w:t>
      </w:r>
      <w:r>
        <w:rPr>
          <w:rFonts w:ascii="宋体" w:hAnsi="宋体" w:eastAsia="宋体"/>
          <w:sz w:val="24"/>
          <w:szCs w:val="24"/>
        </w:rPr>
        <w:t>8</w:t>
      </w:r>
      <w:r>
        <w:rPr>
          <w:rFonts w:hint="eastAsia" w:ascii="宋体" w:hAnsi="宋体" w:eastAsia="宋体"/>
          <w:sz w:val="24"/>
          <w:szCs w:val="24"/>
        </w:rPr>
        <w:t>年起，已经在软件专业专科层次连续开展了4年，在2</w:t>
      </w:r>
      <w:r>
        <w:rPr>
          <w:rFonts w:ascii="宋体" w:hAnsi="宋体" w:eastAsia="宋体"/>
          <w:sz w:val="24"/>
          <w:szCs w:val="24"/>
        </w:rPr>
        <w:t>021</w:t>
      </w:r>
      <w:r>
        <w:rPr>
          <w:rFonts w:hint="eastAsia" w:ascii="宋体" w:hAnsi="宋体" w:eastAsia="宋体"/>
          <w:sz w:val="24"/>
          <w:szCs w:val="24"/>
        </w:rPr>
        <w:t>级专转本本科开展了1年。具体的做法是打破专业壁垒，对软件技术专业和移动应用开发专业在大二下学期进行课程置换，按照企业实际开发要求开设课程和实践教学，前置课程教学在前8周完成，后9周将两个专业的学生打散重组，进行包含后台管理系统、</w:t>
      </w:r>
      <w:r>
        <w:rPr>
          <w:rFonts w:ascii="宋体" w:hAnsi="宋体" w:eastAsia="宋体"/>
          <w:sz w:val="24"/>
          <w:szCs w:val="24"/>
        </w:rPr>
        <w:t>API</w:t>
      </w:r>
      <w:r>
        <w:rPr>
          <w:rFonts w:hint="eastAsia" w:ascii="宋体" w:hAnsi="宋体" w:eastAsia="宋体"/>
          <w:sz w:val="24"/>
          <w:szCs w:val="24"/>
        </w:rPr>
        <w:t>接口、微信小程序、安卓</w:t>
      </w:r>
      <w:r>
        <w:rPr>
          <w:rFonts w:ascii="宋体" w:hAnsi="宋体" w:eastAsia="宋体"/>
          <w:sz w:val="24"/>
          <w:szCs w:val="24"/>
        </w:rPr>
        <w:t>APP、iOS APP</w:t>
      </w:r>
      <w:r>
        <w:rPr>
          <w:rFonts w:hint="eastAsia" w:ascii="宋体" w:hAnsi="宋体" w:eastAsia="宋体"/>
          <w:sz w:val="24"/>
          <w:szCs w:val="24"/>
        </w:rPr>
        <w:t>、跨平台开发等全端企业真实项目开发，取得了很好的实践效果，也积累了一些实践经验。</w:t>
      </w:r>
    </w:p>
    <w:p>
      <w:pPr>
        <w:adjustRightInd w:val="0"/>
        <w:snapToGrid w:val="0"/>
        <w:spacing w:before="156" w:beforeLines="50"/>
        <w:ind w:firstLine="480"/>
        <w:rPr>
          <w:rFonts w:ascii="宋体" w:hAnsi="宋体" w:eastAsia="宋体"/>
          <w:sz w:val="24"/>
          <w:szCs w:val="24"/>
        </w:rPr>
      </w:pPr>
      <w:r>
        <w:rPr>
          <w:rFonts w:hint="eastAsia" w:ascii="宋体" w:hAnsi="宋体" w:eastAsia="宋体"/>
          <w:sz w:val="24"/>
          <w:szCs w:val="24"/>
        </w:rPr>
        <w:t>1、将学习和岗位工作有机结合。构建工作学习一体化的教学模式，让学生在“学中干，干中学”，实现学生综合素质和就业竞争力的提升。</w:t>
      </w:r>
    </w:p>
    <w:p>
      <w:pPr>
        <w:adjustRightInd w:val="0"/>
        <w:snapToGrid w:val="0"/>
        <w:ind w:firstLine="480"/>
        <w:rPr>
          <w:rFonts w:ascii="宋体" w:hAnsi="宋体" w:eastAsia="宋体"/>
          <w:sz w:val="24"/>
          <w:szCs w:val="24"/>
        </w:rPr>
      </w:pPr>
      <w:r>
        <w:rPr>
          <w:rFonts w:hint="eastAsia" w:ascii="宋体" w:hAnsi="宋体" w:eastAsia="宋体"/>
          <w:sz w:val="24"/>
          <w:szCs w:val="24"/>
        </w:rPr>
        <w:t>2、改革学生多元化评价模式。构建生产型实践教学环境，深入开展项目教学、混合教学、岗位教学，增强教学的实践性、针对性和实效性；对学生进行全过程考核，激发学生的学习主动性，实施多元化评价模式。</w:t>
      </w:r>
    </w:p>
    <w:p>
      <w:pPr>
        <w:adjustRightInd w:val="0"/>
        <w:snapToGrid w:val="0"/>
        <w:ind w:firstLine="480"/>
        <w:rPr>
          <w:rFonts w:ascii="宋体" w:hAnsi="宋体" w:eastAsia="宋体"/>
          <w:sz w:val="24"/>
          <w:szCs w:val="24"/>
        </w:rPr>
      </w:pPr>
      <w:r>
        <w:rPr>
          <w:rFonts w:hint="eastAsia" w:ascii="宋体" w:hAnsi="宋体" w:eastAsia="宋体"/>
          <w:sz w:val="24"/>
          <w:szCs w:val="24"/>
        </w:rPr>
        <w:t xml:space="preserve">3、提升师资水平。通过校企深度融合，教师和企业工程师组成混编师资团队。通过实战项目的指导、合作技术开发等方面的合作交流互动，互相学习共同进步，打造教练型师资队伍。 </w:t>
      </w:r>
    </w:p>
    <w:p>
      <w:pPr>
        <w:adjustRightInd w:val="0"/>
        <w:snapToGrid w:val="0"/>
        <w:ind w:firstLine="480"/>
        <w:rPr>
          <w:rFonts w:ascii="宋体" w:hAnsi="宋体" w:eastAsia="宋体"/>
          <w:sz w:val="24"/>
          <w:szCs w:val="24"/>
        </w:rPr>
      </w:pPr>
      <w:r>
        <w:rPr>
          <w:rFonts w:hint="eastAsia" w:ascii="宋体" w:hAnsi="宋体" w:eastAsia="宋体"/>
          <w:sz w:val="24"/>
          <w:szCs w:val="24"/>
        </w:rPr>
        <w:t>4、横向项目研发。通过校企深度融合培养的部分学生，在校期间就可以具备开发企业真实项目的能力，公司会提供周期和体量适合的横向项目，交由师生团队来研发，提升师生的工程实战能力，双方建立了长期稳固的合作关系。</w:t>
      </w:r>
    </w:p>
    <w:p>
      <w:pPr>
        <w:adjustRightInd w:val="0"/>
        <w:snapToGrid w:val="0"/>
        <w:ind w:firstLine="480"/>
        <w:rPr>
          <w:rFonts w:ascii="宋体" w:hAnsi="宋体" w:eastAsia="宋体"/>
          <w:sz w:val="24"/>
          <w:szCs w:val="24"/>
        </w:rPr>
      </w:pPr>
      <w:r>
        <w:rPr>
          <w:rFonts w:hint="eastAsia" w:ascii="宋体" w:hAnsi="宋体" w:eastAsia="宋体"/>
          <w:sz w:val="24"/>
          <w:szCs w:val="24"/>
        </w:rPr>
        <w:t>5、企业建立“教授工作站”，教师作为企业的技术顾问，带领学生长期深入企业生产一线，积累丰富的实战经验。</w:t>
      </w:r>
    </w:p>
    <w:p>
      <w:pPr>
        <w:adjustRightInd w:val="0"/>
        <w:snapToGrid w:val="0"/>
        <w:ind w:firstLine="480"/>
        <w:rPr>
          <w:rFonts w:ascii="宋体" w:hAnsi="宋体" w:eastAsia="宋体"/>
          <w:sz w:val="24"/>
          <w:szCs w:val="24"/>
        </w:rPr>
      </w:pPr>
      <w:r>
        <w:rPr>
          <w:rFonts w:hint="eastAsia" w:ascii="宋体" w:hAnsi="宋体" w:eastAsia="宋体"/>
          <w:sz w:val="24"/>
          <w:szCs w:val="24"/>
        </w:rPr>
        <w:t>双方合作的项目课程被南工官微报道：</w:t>
      </w:r>
    </w:p>
    <w:p>
      <w:pPr>
        <w:adjustRightInd w:val="0"/>
        <w:snapToGrid w:val="0"/>
        <w:ind w:firstLine="480"/>
        <w:rPr>
          <w:rFonts w:ascii="宋体" w:hAnsi="宋体" w:eastAsia="宋体"/>
          <w:sz w:val="24"/>
          <w:szCs w:val="24"/>
        </w:rPr>
      </w:pPr>
      <w:bookmarkStart w:id="0" w:name="OLE_LINK20"/>
      <w:bookmarkStart w:id="1" w:name="OLE_LINK21"/>
      <w:r>
        <w:rPr>
          <w:rFonts w:ascii="宋体" w:hAnsi="宋体" w:eastAsia="宋体"/>
          <w:sz w:val="24"/>
          <w:szCs w:val="24"/>
        </w:rPr>
        <w:fldChar w:fldCharType="begin"/>
      </w:r>
      <w:r>
        <w:rPr>
          <w:rFonts w:ascii="宋体" w:hAnsi="宋体" w:eastAsia="宋体"/>
          <w:sz w:val="24"/>
          <w:szCs w:val="24"/>
        </w:rPr>
        <w:instrText xml:space="preserve"> HYPERLINK "https://mp.weixin.qq.com/s/Wyte1bznj7l_MSoi0An6ow" </w:instrText>
      </w:r>
      <w:r>
        <w:rPr>
          <w:rFonts w:ascii="宋体" w:hAnsi="宋体" w:eastAsia="宋体"/>
          <w:sz w:val="24"/>
          <w:szCs w:val="24"/>
        </w:rPr>
        <w:fldChar w:fldCharType="separate"/>
      </w:r>
      <w:r>
        <w:rPr>
          <w:rStyle w:val="7"/>
          <w:rFonts w:ascii="宋体" w:hAnsi="宋体" w:eastAsia="宋体"/>
          <w:sz w:val="24"/>
          <w:szCs w:val="24"/>
        </w:rPr>
        <w:t>https://mp.weixin.qq.com/s/Wyte1bznj7l_MSoi0An6ow</w:t>
      </w:r>
      <w:r>
        <w:rPr>
          <w:rFonts w:ascii="宋体" w:hAnsi="宋体" w:eastAsia="宋体"/>
          <w:sz w:val="24"/>
          <w:szCs w:val="24"/>
        </w:rPr>
        <w:fldChar w:fldCharType="end"/>
      </w:r>
    </w:p>
    <w:p>
      <w:pPr>
        <w:adjustRightInd w:val="0"/>
        <w:snapToGrid w:val="0"/>
        <w:ind w:firstLine="480"/>
        <w:jc w:val="left"/>
        <w:rPr>
          <w:rFonts w:ascii="宋体" w:hAnsi="宋体" w:eastAsia="宋体"/>
          <w:sz w:val="24"/>
          <w:szCs w:val="24"/>
        </w:rPr>
      </w:pPr>
      <w:r>
        <w:rPr>
          <w:rFonts w:ascii="宋体" w:hAnsi="宋体" w:eastAsia="宋体"/>
          <w:sz w:val="24"/>
          <w:szCs w:val="24"/>
        </w:rPr>
        <w:drawing>
          <wp:inline distT="0" distB="0" distL="0" distR="0">
            <wp:extent cx="4728210" cy="400875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8"/>
                    <a:stretch>
                      <a:fillRect/>
                    </a:stretch>
                  </pic:blipFill>
                  <pic:spPr>
                    <a:xfrm>
                      <a:off x="0" y="0"/>
                      <a:ext cx="4748714" cy="4026083"/>
                    </a:xfrm>
                    <a:prstGeom prst="rect">
                      <a:avLst/>
                    </a:prstGeom>
                  </pic:spPr>
                </pic:pic>
              </a:graphicData>
            </a:graphic>
          </wp:inline>
        </w:drawing>
      </w:r>
    </w:p>
    <w:p>
      <w:pPr>
        <w:adjustRightInd w:val="0"/>
        <w:snapToGrid w:val="0"/>
        <w:ind w:firstLine="0" w:firstLineChars="0"/>
        <w:rPr>
          <w:rFonts w:ascii="宋体" w:hAnsi="宋体" w:eastAsia="宋体"/>
          <w:sz w:val="24"/>
          <w:szCs w:val="24"/>
        </w:rPr>
      </w:pPr>
      <w:r>
        <w:rPr>
          <w:rFonts w:ascii="宋体" w:hAnsi="宋体" w:eastAsia="宋体"/>
          <w:sz w:val="24"/>
          <w:szCs w:val="24"/>
        </w:rPr>
        <w:drawing>
          <wp:inline distT="0" distB="0" distL="0" distR="0">
            <wp:extent cx="5274310" cy="495173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9"/>
                    <a:stretch>
                      <a:fillRect/>
                    </a:stretch>
                  </pic:blipFill>
                  <pic:spPr>
                    <a:xfrm>
                      <a:off x="0" y="0"/>
                      <a:ext cx="5274310" cy="4951730"/>
                    </a:xfrm>
                    <a:prstGeom prst="rect">
                      <a:avLst/>
                    </a:prstGeom>
                  </pic:spPr>
                </pic:pic>
              </a:graphicData>
            </a:graphic>
          </wp:inline>
        </w:drawing>
      </w:r>
    </w:p>
    <w:bookmarkEnd w:id="0"/>
    <w:bookmarkEnd w:id="1"/>
    <w:p>
      <w:pPr>
        <w:widowControl/>
        <w:ind w:firstLine="482"/>
        <w:jc w:val="left"/>
        <w:rPr>
          <w:rFonts w:ascii="宋体" w:hAnsi="宋体" w:eastAsia="宋体" w:cs="宋体"/>
          <w:b/>
          <w:bCs/>
          <w:color w:val="222222"/>
          <w:kern w:val="0"/>
          <w:sz w:val="24"/>
          <w:szCs w:val="24"/>
        </w:rPr>
      </w:pPr>
      <w:r>
        <w:rPr>
          <w:rFonts w:hint="eastAsia" w:ascii="宋体" w:hAnsi="宋体" w:eastAsia="宋体" w:cs="宋体"/>
          <w:b/>
          <w:bCs/>
          <w:color w:val="222222"/>
          <w:kern w:val="0"/>
          <w:sz w:val="24"/>
          <w:szCs w:val="24"/>
        </w:rPr>
        <w:t>三、资源投入情况</w:t>
      </w:r>
    </w:p>
    <w:p>
      <w:pPr>
        <w:widowControl/>
        <w:ind w:firstLine="480"/>
        <w:jc w:val="left"/>
        <w:rPr>
          <w:rFonts w:ascii="宋体" w:hAnsi="宋体" w:eastAsia="宋体" w:cs="宋体"/>
          <w:color w:val="222222"/>
          <w:kern w:val="0"/>
          <w:sz w:val="24"/>
          <w:szCs w:val="24"/>
        </w:rPr>
      </w:pPr>
      <w:r>
        <w:rPr>
          <w:rFonts w:hint="eastAsia" w:ascii="宋体" w:hAnsi="宋体" w:eastAsia="宋体" w:cs="宋体"/>
          <w:color w:val="222222"/>
          <w:kern w:val="0"/>
          <w:sz w:val="24"/>
          <w:szCs w:val="24"/>
        </w:rPr>
        <w:t>1</w:t>
      </w:r>
      <w:r>
        <w:rPr>
          <w:rFonts w:ascii="宋体" w:hAnsi="宋体" w:eastAsia="宋体" w:cs="宋体"/>
          <w:color w:val="222222"/>
          <w:kern w:val="0"/>
          <w:sz w:val="24"/>
          <w:szCs w:val="24"/>
        </w:rPr>
        <w:t xml:space="preserve">. </w:t>
      </w:r>
      <w:r>
        <w:rPr>
          <w:rFonts w:hint="eastAsia" w:ascii="宋体" w:hAnsi="宋体" w:eastAsia="宋体" w:cs="宋体"/>
          <w:color w:val="222222"/>
          <w:kern w:val="0"/>
          <w:sz w:val="24"/>
          <w:szCs w:val="24"/>
        </w:rPr>
        <w:t>经费投入</w:t>
      </w:r>
    </w:p>
    <w:p>
      <w:pPr>
        <w:widowControl/>
        <w:ind w:firstLine="480"/>
        <w:jc w:val="left"/>
        <w:rPr>
          <w:rFonts w:ascii="宋体" w:hAnsi="宋体" w:eastAsia="宋体" w:cs="宋体"/>
          <w:color w:val="222222"/>
          <w:kern w:val="0"/>
          <w:sz w:val="24"/>
          <w:szCs w:val="24"/>
        </w:rPr>
      </w:pPr>
      <w:r>
        <w:rPr>
          <w:rFonts w:hint="eastAsia" w:ascii="宋体" w:hAnsi="宋体" w:eastAsia="宋体" w:cs="宋体"/>
          <w:color w:val="222222"/>
          <w:kern w:val="0"/>
          <w:sz w:val="24"/>
          <w:szCs w:val="24"/>
        </w:rPr>
        <w:t>南京搬豆网络科技有限公司和南京工业职业技术大学共建师生校企研发工作室，近五年签订横向课题金额超过1</w:t>
      </w:r>
      <w:r>
        <w:rPr>
          <w:rFonts w:ascii="宋体" w:hAnsi="宋体" w:eastAsia="宋体" w:cs="宋体"/>
          <w:color w:val="222222"/>
          <w:kern w:val="0"/>
          <w:sz w:val="24"/>
          <w:szCs w:val="24"/>
        </w:rPr>
        <w:t>00</w:t>
      </w:r>
      <w:r>
        <w:rPr>
          <w:rFonts w:hint="eastAsia" w:ascii="宋体" w:hAnsi="宋体" w:eastAsia="宋体" w:cs="宋体"/>
          <w:color w:val="222222"/>
          <w:kern w:val="0"/>
          <w:sz w:val="24"/>
          <w:szCs w:val="24"/>
        </w:rPr>
        <w:t>万元，并为鼓励支持学生创新创业项目、毕业设计项目提供了全方面的支持。</w:t>
      </w:r>
    </w:p>
    <w:p>
      <w:pPr>
        <w:widowControl/>
        <w:ind w:firstLine="480"/>
        <w:jc w:val="center"/>
        <w:rPr>
          <w:rFonts w:ascii="宋体" w:hAnsi="宋体" w:eastAsia="宋体" w:cs="宋体"/>
          <w:color w:val="222222"/>
          <w:kern w:val="0"/>
          <w:sz w:val="24"/>
          <w:szCs w:val="24"/>
        </w:rPr>
      </w:pPr>
      <w:r>
        <w:rPr>
          <w:rFonts w:ascii="宋体" w:hAnsi="宋体" w:eastAsia="宋体" w:cs="宋体"/>
          <w:color w:val="222222"/>
          <w:kern w:val="0"/>
          <w:sz w:val="24"/>
          <w:szCs w:val="24"/>
        </w:rPr>
        <w:drawing>
          <wp:inline distT="0" distB="0" distL="0" distR="0">
            <wp:extent cx="4881245" cy="334899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tretch>
                      <a:fillRect/>
                    </a:stretch>
                  </pic:blipFill>
                  <pic:spPr>
                    <a:xfrm>
                      <a:off x="0" y="0"/>
                      <a:ext cx="4928666" cy="3381708"/>
                    </a:xfrm>
                    <a:prstGeom prst="rect">
                      <a:avLst/>
                    </a:prstGeom>
                  </pic:spPr>
                </pic:pic>
              </a:graphicData>
            </a:graphic>
          </wp:inline>
        </w:drawing>
      </w:r>
    </w:p>
    <w:p>
      <w:pPr>
        <w:widowControl/>
        <w:ind w:firstLine="480"/>
        <w:jc w:val="center"/>
        <w:rPr>
          <w:rFonts w:ascii="宋体" w:hAnsi="宋体" w:eastAsia="宋体" w:cs="宋体"/>
          <w:color w:val="222222"/>
          <w:kern w:val="0"/>
          <w:sz w:val="24"/>
          <w:szCs w:val="24"/>
        </w:rPr>
      </w:pPr>
      <w:r>
        <w:rPr>
          <w:rFonts w:hint="eastAsia" w:ascii="宋体" w:hAnsi="宋体" w:eastAsia="宋体" w:cs="宋体"/>
          <w:color w:val="222222"/>
          <w:kern w:val="0"/>
          <w:sz w:val="24"/>
          <w:szCs w:val="24"/>
        </w:rPr>
        <w:t>校企混编师生工作室日常研讨</w:t>
      </w:r>
    </w:p>
    <w:p>
      <w:pPr>
        <w:widowControl/>
        <w:ind w:firstLine="480"/>
        <w:jc w:val="left"/>
        <w:rPr>
          <w:rFonts w:ascii="宋体" w:hAnsi="宋体" w:eastAsia="宋体" w:cs="宋体"/>
          <w:color w:val="222222"/>
          <w:kern w:val="0"/>
          <w:sz w:val="24"/>
          <w:szCs w:val="24"/>
        </w:rPr>
      </w:pPr>
      <w:r>
        <w:rPr>
          <w:rFonts w:hint="eastAsia" w:ascii="宋体" w:hAnsi="宋体" w:eastAsia="宋体" w:cs="宋体"/>
          <w:color w:val="222222"/>
          <w:kern w:val="0"/>
          <w:sz w:val="24"/>
          <w:szCs w:val="24"/>
        </w:rPr>
        <w:t>2</w:t>
      </w:r>
      <w:r>
        <w:rPr>
          <w:rFonts w:ascii="宋体" w:hAnsi="宋体" w:eastAsia="宋体" w:cs="宋体"/>
          <w:color w:val="222222"/>
          <w:kern w:val="0"/>
          <w:sz w:val="24"/>
          <w:szCs w:val="24"/>
        </w:rPr>
        <w:t xml:space="preserve">. </w:t>
      </w:r>
      <w:r>
        <w:rPr>
          <w:rFonts w:hint="eastAsia" w:ascii="宋体" w:hAnsi="宋体" w:eastAsia="宋体" w:cs="宋体"/>
          <w:color w:val="222222"/>
          <w:kern w:val="0"/>
          <w:sz w:val="24"/>
          <w:szCs w:val="24"/>
        </w:rPr>
        <w:t>人力投入</w:t>
      </w:r>
    </w:p>
    <w:p>
      <w:pPr>
        <w:ind w:firstLine="480"/>
        <w:rPr>
          <w:rFonts w:ascii="宋体" w:hAnsi="宋体" w:eastAsia="宋体"/>
          <w:sz w:val="24"/>
          <w:szCs w:val="24"/>
        </w:rPr>
      </w:pPr>
      <w:r>
        <w:rPr>
          <w:rFonts w:ascii="宋体" w:hAnsi="宋体" w:eastAsia="宋体"/>
          <w:sz w:val="24"/>
          <w:szCs w:val="24"/>
        </w:rPr>
        <w:t>成立由校方专业教师和企业方资深工程师组成的混编师资团队，</w:t>
      </w:r>
      <w:r>
        <w:rPr>
          <w:rFonts w:hint="eastAsia" w:ascii="宋体" w:hAnsi="宋体" w:eastAsia="宋体"/>
          <w:sz w:val="24"/>
          <w:szCs w:val="24"/>
        </w:rPr>
        <w:t>共同指导工作室项目开发和软件技术专业课程教学</w:t>
      </w:r>
      <w:r>
        <w:rPr>
          <w:rFonts w:ascii="宋体" w:hAnsi="宋体" w:eastAsia="宋体"/>
          <w:sz w:val="24"/>
          <w:szCs w:val="24"/>
        </w:rPr>
        <w:t>；</w:t>
      </w:r>
      <w:r>
        <w:rPr>
          <w:rFonts w:hint="eastAsia" w:ascii="宋体" w:hAnsi="宋体" w:eastAsia="宋体"/>
          <w:sz w:val="24"/>
          <w:szCs w:val="24"/>
        </w:rPr>
        <w:t>项目经理、产品经理等</w:t>
      </w:r>
      <w:r>
        <w:rPr>
          <w:rFonts w:ascii="宋体" w:hAnsi="宋体" w:eastAsia="宋体"/>
          <w:sz w:val="24"/>
          <w:szCs w:val="24"/>
        </w:rPr>
        <w:t>按需来校授课或讲座。混编师资团队</w:t>
      </w:r>
      <w:r>
        <w:rPr>
          <w:rFonts w:hint="eastAsia" w:ascii="宋体" w:hAnsi="宋体" w:eastAsia="宋体"/>
          <w:sz w:val="24"/>
          <w:szCs w:val="24"/>
        </w:rPr>
        <w:t>不定期</w:t>
      </w:r>
      <w:r>
        <w:rPr>
          <w:rFonts w:ascii="宋体" w:hAnsi="宋体" w:eastAsia="宋体"/>
          <w:sz w:val="24"/>
          <w:szCs w:val="24"/>
        </w:rPr>
        <w:t>讨论</w:t>
      </w:r>
      <w:r>
        <w:rPr>
          <w:rFonts w:hint="eastAsia" w:ascii="宋体" w:hAnsi="宋体" w:eastAsia="宋体"/>
          <w:sz w:val="24"/>
          <w:szCs w:val="24"/>
        </w:rPr>
        <w:t>产业发展、专业课程及项目开发等情况</w:t>
      </w:r>
      <w:r>
        <w:rPr>
          <w:rFonts w:ascii="宋体" w:hAnsi="宋体" w:eastAsia="宋体"/>
          <w:sz w:val="24"/>
          <w:szCs w:val="24"/>
        </w:rPr>
        <w:t>，促进教学和产业结合。</w:t>
      </w:r>
    </w:p>
    <w:p>
      <w:pPr>
        <w:widowControl/>
        <w:ind w:firstLine="199" w:firstLineChars="83"/>
        <w:jc w:val="center"/>
        <w:rPr>
          <w:rFonts w:ascii="宋体" w:hAnsi="宋体" w:eastAsia="宋体" w:cs="宋体"/>
          <w:color w:val="222222"/>
          <w:kern w:val="0"/>
          <w:sz w:val="24"/>
          <w:szCs w:val="24"/>
        </w:rPr>
      </w:pPr>
      <w:r>
        <w:rPr>
          <w:rFonts w:ascii="宋体" w:hAnsi="宋体" w:eastAsia="宋体" w:cs="宋体"/>
          <w:color w:val="222222"/>
          <w:kern w:val="0"/>
          <w:sz w:val="24"/>
          <w:szCs w:val="24"/>
        </w:rPr>
        <w:drawing>
          <wp:inline distT="0" distB="0" distL="0" distR="0">
            <wp:extent cx="4995545" cy="27432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1"/>
                    <a:stretch>
                      <a:fillRect/>
                    </a:stretch>
                  </pic:blipFill>
                  <pic:spPr>
                    <a:xfrm>
                      <a:off x="0" y="0"/>
                      <a:ext cx="5005932" cy="2748863"/>
                    </a:xfrm>
                    <a:prstGeom prst="rect">
                      <a:avLst/>
                    </a:prstGeom>
                  </pic:spPr>
                </pic:pic>
              </a:graphicData>
            </a:graphic>
          </wp:inline>
        </w:drawing>
      </w:r>
    </w:p>
    <w:p>
      <w:pPr>
        <w:widowControl/>
        <w:ind w:firstLine="199" w:firstLineChars="83"/>
        <w:jc w:val="center"/>
        <w:rPr>
          <w:rFonts w:ascii="宋体" w:hAnsi="宋体" w:eastAsia="宋体" w:cs="宋体"/>
          <w:color w:val="222222"/>
          <w:kern w:val="0"/>
          <w:sz w:val="24"/>
          <w:szCs w:val="24"/>
        </w:rPr>
      </w:pPr>
      <w:r>
        <w:rPr>
          <w:rFonts w:hint="eastAsia" w:ascii="宋体" w:hAnsi="宋体" w:eastAsia="宋体" w:cs="宋体"/>
          <w:color w:val="222222"/>
          <w:kern w:val="0"/>
          <w:sz w:val="24"/>
          <w:szCs w:val="24"/>
        </w:rPr>
        <w:t>校企双方教师宣讲人才培养方案</w:t>
      </w:r>
    </w:p>
    <w:p>
      <w:pPr>
        <w:widowControl/>
        <w:ind w:firstLine="199" w:firstLineChars="83"/>
        <w:jc w:val="center"/>
        <w:rPr>
          <w:rFonts w:ascii="宋体" w:hAnsi="宋体" w:eastAsia="宋体" w:cs="宋体"/>
          <w:color w:val="222222"/>
          <w:kern w:val="0"/>
          <w:sz w:val="24"/>
          <w:szCs w:val="24"/>
        </w:rPr>
      </w:pPr>
      <w:r>
        <w:rPr>
          <w:rFonts w:hint="eastAsia" w:ascii="宋体" w:hAnsi="宋体" w:eastAsia="宋体" w:cs="宋体"/>
          <w:color w:val="222222"/>
          <w:kern w:val="0"/>
          <w:sz w:val="24"/>
          <w:szCs w:val="24"/>
        </w:rPr>
        <w:drawing>
          <wp:inline distT="0" distB="0" distL="0" distR="0">
            <wp:extent cx="4615815" cy="3471545"/>
            <wp:effectExtent l="0" t="0" r="6985" b="8255"/>
            <wp:docPr id="3" name="图片 3" descr="会议室里的人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会议室里的人们&#10;&#10;描述已自动生成"/>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615815" cy="3471545"/>
                    </a:xfrm>
                    <a:prstGeom prst="rect">
                      <a:avLst/>
                    </a:prstGeom>
                  </pic:spPr>
                </pic:pic>
              </a:graphicData>
            </a:graphic>
          </wp:inline>
        </w:drawing>
      </w:r>
    </w:p>
    <w:p>
      <w:pPr>
        <w:widowControl/>
        <w:ind w:firstLine="199" w:firstLineChars="83"/>
        <w:jc w:val="center"/>
        <w:rPr>
          <w:rFonts w:ascii="宋体" w:hAnsi="宋体" w:eastAsia="宋体" w:cs="宋体"/>
          <w:color w:val="222222"/>
          <w:kern w:val="0"/>
          <w:sz w:val="24"/>
          <w:szCs w:val="24"/>
        </w:rPr>
      </w:pPr>
      <w:r>
        <w:rPr>
          <w:rFonts w:hint="eastAsia" w:ascii="宋体" w:hAnsi="宋体" w:eastAsia="宋体" w:cs="宋体"/>
          <w:color w:val="222222"/>
          <w:kern w:val="0"/>
          <w:sz w:val="24"/>
          <w:szCs w:val="24"/>
        </w:rPr>
        <w:t>校企合作班开班仪式</w:t>
      </w:r>
    </w:p>
    <w:p>
      <w:pPr>
        <w:widowControl/>
        <w:ind w:firstLine="480"/>
        <w:jc w:val="left"/>
        <w:rPr>
          <w:rFonts w:ascii="宋体" w:hAnsi="宋体" w:eastAsia="宋体" w:cs="宋体"/>
          <w:color w:val="222222"/>
          <w:kern w:val="0"/>
          <w:sz w:val="24"/>
          <w:szCs w:val="24"/>
        </w:rPr>
      </w:pPr>
      <w:r>
        <w:rPr>
          <w:rFonts w:ascii="宋体" w:hAnsi="宋体" w:eastAsia="宋体" w:cs="宋体"/>
          <w:color w:val="222222"/>
          <w:kern w:val="0"/>
          <w:sz w:val="24"/>
          <w:szCs w:val="24"/>
        </w:rPr>
        <w:t>3.</w:t>
      </w:r>
      <w:r>
        <w:rPr>
          <w:rFonts w:hint="eastAsia" w:ascii="宋体" w:hAnsi="宋体" w:eastAsia="宋体" w:cs="宋体"/>
          <w:color w:val="222222"/>
          <w:kern w:val="0"/>
          <w:sz w:val="24"/>
          <w:szCs w:val="24"/>
        </w:rPr>
        <w:t>学生企业实践</w:t>
      </w:r>
    </w:p>
    <w:p>
      <w:pPr>
        <w:widowControl/>
        <w:ind w:firstLine="480"/>
        <w:jc w:val="left"/>
        <w:rPr>
          <w:rFonts w:ascii="宋体" w:hAnsi="宋体" w:eastAsia="宋体" w:cs="宋体"/>
          <w:color w:val="222222"/>
          <w:kern w:val="0"/>
          <w:sz w:val="24"/>
          <w:szCs w:val="24"/>
        </w:rPr>
      </w:pPr>
      <w:r>
        <w:rPr>
          <w:rFonts w:hint="eastAsia" w:ascii="宋体" w:hAnsi="宋体" w:eastAsia="宋体" w:cs="宋体"/>
          <w:color w:val="222222"/>
          <w:kern w:val="0"/>
          <w:sz w:val="24"/>
          <w:szCs w:val="24"/>
        </w:rPr>
        <w:t>每年搬豆网络科技有限公司都吸纳优秀的学生去企业实习，最早的学生从大一开始就培养做项目，提前积累丰富的工程经验，回学校后又可以带领工作室的团队，形成了传帮带效应，同时也带动了良好的班级学风，老师也会不定期下企业去带学生实践。</w:t>
      </w:r>
    </w:p>
    <w:p>
      <w:pPr>
        <w:widowControl/>
        <w:ind w:firstLine="199" w:firstLineChars="83"/>
        <w:jc w:val="center"/>
        <w:rPr>
          <w:rFonts w:ascii="宋体" w:hAnsi="宋体" w:eastAsia="宋体" w:cs="宋体"/>
          <w:color w:val="222222"/>
          <w:kern w:val="0"/>
          <w:sz w:val="24"/>
          <w:szCs w:val="24"/>
        </w:rPr>
      </w:pPr>
      <w:r>
        <w:rPr>
          <w:rFonts w:ascii="宋体" w:hAnsi="宋体" w:eastAsia="宋体" w:cs="宋体"/>
          <w:color w:val="222222"/>
          <w:kern w:val="0"/>
          <w:sz w:val="24"/>
          <w:szCs w:val="24"/>
        </w:rPr>
        <w:drawing>
          <wp:inline distT="0" distB="0" distL="0" distR="0">
            <wp:extent cx="4676775" cy="3081020"/>
            <wp:effectExtent l="0" t="0" r="9525" b="508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3"/>
                    <a:stretch>
                      <a:fillRect/>
                    </a:stretch>
                  </pic:blipFill>
                  <pic:spPr>
                    <a:xfrm>
                      <a:off x="0" y="0"/>
                      <a:ext cx="4676775" cy="3081020"/>
                    </a:xfrm>
                    <a:prstGeom prst="rect">
                      <a:avLst/>
                    </a:prstGeom>
                  </pic:spPr>
                </pic:pic>
              </a:graphicData>
            </a:graphic>
          </wp:inline>
        </w:drawing>
      </w:r>
    </w:p>
    <w:p>
      <w:pPr>
        <w:widowControl/>
        <w:ind w:firstLine="199" w:firstLineChars="83"/>
        <w:jc w:val="center"/>
        <w:rPr>
          <w:rFonts w:ascii="宋体" w:hAnsi="宋体" w:eastAsia="宋体" w:cs="宋体"/>
          <w:color w:val="222222"/>
          <w:kern w:val="0"/>
          <w:sz w:val="24"/>
          <w:szCs w:val="24"/>
        </w:rPr>
      </w:pPr>
      <w:r>
        <w:rPr>
          <w:rFonts w:hint="eastAsia" w:ascii="宋体" w:hAnsi="宋体" w:eastAsia="宋体" w:cs="宋体"/>
          <w:color w:val="222222"/>
          <w:kern w:val="0"/>
          <w:sz w:val="24"/>
          <w:szCs w:val="24"/>
        </w:rPr>
        <w:t>工程师指导学生暑期企业实践</w:t>
      </w:r>
    </w:p>
    <w:p>
      <w:pPr>
        <w:widowControl/>
        <w:ind w:firstLine="480"/>
        <w:jc w:val="center"/>
        <w:rPr>
          <w:rFonts w:ascii="宋体" w:hAnsi="宋体" w:eastAsia="宋体" w:cs="宋体"/>
          <w:color w:val="222222"/>
          <w:kern w:val="0"/>
          <w:sz w:val="24"/>
          <w:szCs w:val="24"/>
        </w:rPr>
      </w:pPr>
      <w:r>
        <w:rPr>
          <w:rFonts w:ascii="宋体" w:hAnsi="宋体" w:eastAsia="宋体" w:cs="宋体"/>
          <w:color w:val="222222"/>
          <w:kern w:val="0"/>
          <w:sz w:val="24"/>
          <w:szCs w:val="24"/>
        </w:rPr>
        <w:drawing>
          <wp:inline distT="0" distB="0" distL="0" distR="0">
            <wp:extent cx="4741545" cy="322199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4"/>
                    <a:stretch>
                      <a:fillRect/>
                    </a:stretch>
                  </pic:blipFill>
                  <pic:spPr>
                    <a:xfrm>
                      <a:off x="0" y="0"/>
                      <a:ext cx="4761764" cy="3235661"/>
                    </a:xfrm>
                    <a:prstGeom prst="rect">
                      <a:avLst/>
                    </a:prstGeom>
                  </pic:spPr>
                </pic:pic>
              </a:graphicData>
            </a:graphic>
          </wp:inline>
        </w:drawing>
      </w:r>
    </w:p>
    <w:p>
      <w:pPr>
        <w:widowControl/>
        <w:ind w:firstLine="480"/>
        <w:jc w:val="center"/>
        <w:rPr>
          <w:rFonts w:ascii="宋体" w:hAnsi="宋体" w:eastAsia="宋体" w:cs="宋体"/>
          <w:color w:val="222222"/>
          <w:kern w:val="0"/>
          <w:sz w:val="24"/>
          <w:szCs w:val="24"/>
        </w:rPr>
      </w:pPr>
      <w:r>
        <w:rPr>
          <w:rFonts w:hint="eastAsia" w:ascii="宋体" w:hAnsi="宋体" w:eastAsia="宋体" w:cs="宋体"/>
          <w:color w:val="222222"/>
          <w:kern w:val="0"/>
          <w:sz w:val="24"/>
          <w:szCs w:val="24"/>
        </w:rPr>
        <w:t>教师和学生一起去企业实践，开发项目</w:t>
      </w:r>
    </w:p>
    <w:p>
      <w:pPr>
        <w:widowControl/>
        <w:ind w:firstLine="482"/>
        <w:jc w:val="left"/>
        <w:rPr>
          <w:rFonts w:ascii="宋体" w:hAnsi="宋体" w:eastAsia="宋体" w:cs="宋体"/>
          <w:b/>
          <w:bCs/>
          <w:color w:val="222222"/>
          <w:kern w:val="0"/>
          <w:sz w:val="24"/>
          <w:szCs w:val="24"/>
        </w:rPr>
      </w:pPr>
      <w:r>
        <w:rPr>
          <w:rFonts w:hint="eastAsia" w:ascii="宋体" w:hAnsi="宋体" w:eastAsia="宋体" w:cs="宋体"/>
          <w:b/>
          <w:bCs/>
          <w:color w:val="222222"/>
          <w:kern w:val="0"/>
          <w:sz w:val="24"/>
          <w:szCs w:val="24"/>
        </w:rPr>
        <w:t>四、参与教学情况</w:t>
      </w:r>
    </w:p>
    <w:p>
      <w:pPr>
        <w:widowControl/>
        <w:ind w:firstLine="480"/>
        <w:jc w:val="left"/>
        <w:rPr>
          <w:rFonts w:ascii="宋体" w:hAnsi="宋体" w:eastAsia="宋体" w:cs="宋体"/>
          <w:color w:val="222222"/>
          <w:kern w:val="0"/>
          <w:sz w:val="24"/>
          <w:szCs w:val="24"/>
        </w:rPr>
      </w:pPr>
      <w:bookmarkStart w:id="2" w:name="OLE_LINK5"/>
      <w:bookmarkStart w:id="3" w:name="OLE_LINK6"/>
      <w:r>
        <w:rPr>
          <w:rFonts w:ascii="宋体" w:hAnsi="宋体" w:eastAsia="宋体" w:cs="宋体"/>
          <w:color w:val="222222"/>
          <w:kern w:val="0"/>
          <w:sz w:val="24"/>
          <w:szCs w:val="24"/>
        </w:rPr>
        <w:t>1.</w:t>
      </w:r>
      <w:r>
        <w:rPr>
          <w:rFonts w:hint="eastAsia" w:ascii="宋体" w:hAnsi="宋体" w:eastAsia="宋体" w:cs="宋体"/>
          <w:color w:val="222222"/>
          <w:kern w:val="0"/>
          <w:sz w:val="24"/>
          <w:szCs w:val="24"/>
        </w:rPr>
        <w:t>资源</w:t>
      </w:r>
      <w:r>
        <w:rPr>
          <w:rFonts w:ascii="宋体" w:hAnsi="宋体" w:eastAsia="宋体" w:cs="宋体"/>
          <w:color w:val="222222"/>
          <w:kern w:val="0"/>
          <w:sz w:val="24"/>
          <w:szCs w:val="24"/>
        </w:rPr>
        <w:t>建设</w:t>
      </w:r>
    </w:p>
    <w:p>
      <w:pPr>
        <w:widowControl/>
        <w:ind w:firstLine="480"/>
        <w:jc w:val="left"/>
        <w:rPr>
          <w:rFonts w:ascii="宋体" w:hAnsi="宋体" w:eastAsia="宋体" w:cs="宋体"/>
          <w:color w:val="222222"/>
          <w:kern w:val="0"/>
          <w:sz w:val="24"/>
          <w:szCs w:val="24"/>
        </w:rPr>
      </w:pPr>
      <w:r>
        <w:rPr>
          <w:rFonts w:hint="eastAsia" w:ascii="宋体" w:hAnsi="宋体" w:eastAsia="宋体" w:cs="宋体"/>
          <w:color w:val="222222"/>
          <w:kern w:val="0"/>
          <w:sz w:val="24"/>
          <w:szCs w:val="24"/>
        </w:rPr>
        <w:t>搬豆网络与我校老师一起开发了校企合作综合实训实战项目的UI标准、项目需求</w:t>
      </w:r>
      <w:r>
        <w:rPr>
          <w:rFonts w:ascii="宋体" w:hAnsi="宋体" w:eastAsia="宋体" w:cs="宋体"/>
          <w:color w:val="222222"/>
          <w:kern w:val="0"/>
          <w:sz w:val="24"/>
          <w:szCs w:val="24"/>
        </w:rPr>
        <w:t>、</w:t>
      </w:r>
      <w:r>
        <w:rPr>
          <w:rFonts w:hint="eastAsia" w:ascii="宋体" w:hAnsi="宋体" w:eastAsia="宋体" w:cs="宋体"/>
          <w:color w:val="222222"/>
          <w:kern w:val="0"/>
          <w:sz w:val="24"/>
          <w:szCs w:val="24"/>
        </w:rPr>
        <w:t>设计等实际使用的高频</w:t>
      </w:r>
      <w:r>
        <w:rPr>
          <w:rFonts w:ascii="宋体" w:hAnsi="宋体" w:eastAsia="宋体" w:cs="宋体"/>
          <w:color w:val="222222"/>
          <w:kern w:val="0"/>
          <w:sz w:val="24"/>
          <w:szCs w:val="24"/>
        </w:rPr>
        <w:t>文件</w:t>
      </w:r>
      <w:r>
        <w:rPr>
          <w:rFonts w:hint="eastAsia" w:ascii="宋体" w:hAnsi="宋体" w:eastAsia="宋体" w:cs="宋体"/>
          <w:color w:val="222222"/>
          <w:kern w:val="0"/>
          <w:sz w:val="24"/>
          <w:szCs w:val="24"/>
        </w:rPr>
        <w:t>。</w:t>
      </w:r>
    </w:p>
    <w:p>
      <w:pPr>
        <w:widowControl/>
        <w:ind w:firstLine="480"/>
        <w:jc w:val="center"/>
        <w:rPr>
          <w:rFonts w:ascii="宋体" w:hAnsi="宋体" w:eastAsia="宋体" w:cs="宋体"/>
          <w:color w:val="222222"/>
          <w:kern w:val="0"/>
          <w:sz w:val="24"/>
          <w:szCs w:val="24"/>
        </w:rPr>
      </w:pPr>
      <w:r>
        <w:rPr>
          <w:rFonts w:ascii="宋体" w:hAnsi="宋体" w:eastAsia="宋体" w:cs="宋体"/>
          <w:color w:val="222222"/>
          <w:kern w:val="0"/>
          <w:sz w:val="24"/>
          <w:szCs w:val="24"/>
        </w:rPr>
        <w:drawing>
          <wp:inline distT="0" distB="0" distL="0" distR="0">
            <wp:extent cx="5274310" cy="3254375"/>
            <wp:effectExtent l="0" t="0" r="0" b="0"/>
            <wp:docPr id="12" name="图片 12" descr="图形用户界面, 应用程序, Word&#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图形用户界面, 应用程序, Word&#10;&#10;描述已自动生成"/>
                    <pic:cNvPicPr>
                      <a:picLocks noChangeAspect="1"/>
                    </pic:cNvPicPr>
                  </pic:nvPicPr>
                  <pic:blipFill>
                    <a:blip r:embed="rId15"/>
                    <a:stretch>
                      <a:fillRect/>
                    </a:stretch>
                  </pic:blipFill>
                  <pic:spPr>
                    <a:xfrm>
                      <a:off x="0" y="0"/>
                      <a:ext cx="5274310" cy="3254375"/>
                    </a:xfrm>
                    <a:prstGeom prst="rect">
                      <a:avLst/>
                    </a:prstGeom>
                  </pic:spPr>
                </pic:pic>
              </a:graphicData>
            </a:graphic>
          </wp:inline>
        </w:drawing>
      </w:r>
    </w:p>
    <w:p>
      <w:pPr>
        <w:widowControl/>
        <w:ind w:firstLine="480"/>
        <w:jc w:val="center"/>
        <w:rPr>
          <w:rFonts w:ascii="宋体" w:hAnsi="宋体" w:eastAsia="宋体" w:cs="宋体"/>
          <w:color w:val="222222"/>
          <w:kern w:val="0"/>
          <w:sz w:val="24"/>
          <w:szCs w:val="24"/>
        </w:rPr>
      </w:pPr>
      <w:r>
        <w:rPr>
          <w:rFonts w:ascii="宋体" w:hAnsi="宋体" w:eastAsia="宋体" w:cs="宋体"/>
          <w:color w:val="222222"/>
          <w:kern w:val="0"/>
          <w:sz w:val="24"/>
          <w:szCs w:val="24"/>
        </w:rPr>
        <w:drawing>
          <wp:inline distT="0" distB="0" distL="0" distR="0">
            <wp:extent cx="5274310" cy="333375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6"/>
                    <a:stretch>
                      <a:fillRect/>
                    </a:stretch>
                  </pic:blipFill>
                  <pic:spPr>
                    <a:xfrm>
                      <a:off x="0" y="0"/>
                      <a:ext cx="5274310" cy="3333750"/>
                    </a:xfrm>
                    <a:prstGeom prst="rect">
                      <a:avLst/>
                    </a:prstGeom>
                  </pic:spPr>
                </pic:pic>
              </a:graphicData>
            </a:graphic>
          </wp:inline>
        </w:drawing>
      </w:r>
    </w:p>
    <w:p>
      <w:pPr>
        <w:widowControl/>
        <w:ind w:firstLine="480"/>
        <w:jc w:val="center"/>
        <w:rPr>
          <w:rFonts w:ascii="宋体" w:hAnsi="宋体" w:eastAsia="宋体" w:cs="宋体"/>
          <w:color w:val="222222"/>
          <w:kern w:val="0"/>
          <w:sz w:val="24"/>
          <w:szCs w:val="24"/>
        </w:rPr>
      </w:pPr>
      <w:r>
        <w:rPr>
          <w:rFonts w:ascii="宋体" w:hAnsi="宋体" w:eastAsia="宋体" w:cs="宋体"/>
          <w:color w:val="222222"/>
          <w:kern w:val="0"/>
          <w:sz w:val="24"/>
          <w:szCs w:val="24"/>
        </w:rPr>
        <w:drawing>
          <wp:inline distT="0" distB="0" distL="0" distR="0">
            <wp:extent cx="5274310" cy="817245"/>
            <wp:effectExtent l="0" t="0" r="0" b="0"/>
            <wp:docPr id="18" name="图片 18" descr="图片包含 形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图片包含 形状&#10;&#10;描述已自动生成"/>
                    <pic:cNvPicPr>
                      <a:picLocks noChangeAspect="1"/>
                    </pic:cNvPicPr>
                  </pic:nvPicPr>
                  <pic:blipFill>
                    <a:blip r:embed="rId17"/>
                    <a:stretch>
                      <a:fillRect/>
                    </a:stretch>
                  </pic:blipFill>
                  <pic:spPr>
                    <a:xfrm>
                      <a:off x="0" y="0"/>
                      <a:ext cx="5274310" cy="817245"/>
                    </a:xfrm>
                    <a:prstGeom prst="rect">
                      <a:avLst/>
                    </a:prstGeom>
                  </pic:spPr>
                </pic:pic>
              </a:graphicData>
            </a:graphic>
          </wp:inline>
        </w:drawing>
      </w:r>
    </w:p>
    <w:p>
      <w:pPr>
        <w:widowControl/>
        <w:ind w:firstLine="480"/>
        <w:jc w:val="center"/>
        <w:rPr>
          <w:rFonts w:ascii="宋体" w:hAnsi="宋体" w:eastAsia="宋体" w:cs="宋体"/>
          <w:color w:val="222222"/>
          <w:kern w:val="0"/>
          <w:sz w:val="24"/>
          <w:szCs w:val="24"/>
        </w:rPr>
      </w:pPr>
    </w:p>
    <w:p>
      <w:pPr>
        <w:widowControl/>
        <w:ind w:firstLine="480"/>
        <w:jc w:val="center"/>
        <w:rPr>
          <w:rFonts w:ascii="宋体" w:hAnsi="宋体" w:eastAsia="宋体" w:cs="宋体"/>
          <w:color w:val="222222"/>
          <w:kern w:val="0"/>
          <w:sz w:val="24"/>
          <w:szCs w:val="24"/>
        </w:rPr>
      </w:pPr>
    </w:p>
    <w:p>
      <w:pPr>
        <w:widowControl/>
        <w:ind w:firstLine="480"/>
        <w:jc w:val="center"/>
        <w:rPr>
          <w:rFonts w:ascii="宋体" w:hAnsi="宋体" w:eastAsia="宋体" w:cs="宋体"/>
          <w:color w:val="222222"/>
          <w:kern w:val="0"/>
          <w:sz w:val="24"/>
          <w:szCs w:val="24"/>
        </w:rPr>
      </w:pPr>
      <w:r>
        <w:rPr>
          <w:rFonts w:ascii="宋体" w:hAnsi="宋体" w:eastAsia="宋体" w:cs="宋体"/>
          <w:color w:val="222222"/>
          <w:kern w:val="0"/>
          <w:sz w:val="24"/>
          <w:szCs w:val="24"/>
        </w:rPr>
        <w:drawing>
          <wp:inline distT="0" distB="0" distL="0" distR="0">
            <wp:extent cx="5274310" cy="1146175"/>
            <wp:effectExtent l="0" t="0" r="0" b="0"/>
            <wp:docPr id="14" name="图片 14"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图形用户界面, 应用程序&#10;&#10;描述已自动生成"/>
                    <pic:cNvPicPr>
                      <a:picLocks noChangeAspect="1"/>
                    </pic:cNvPicPr>
                  </pic:nvPicPr>
                  <pic:blipFill>
                    <a:blip r:embed="rId18"/>
                    <a:stretch>
                      <a:fillRect/>
                    </a:stretch>
                  </pic:blipFill>
                  <pic:spPr>
                    <a:xfrm>
                      <a:off x="0" y="0"/>
                      <a:ext cx="5274310" cy="1146175"/>
                    </a:xfrm>
                    <a:prstGeom prst="rect">
                      <a:avLst/>
                    </a:prstGeom>
                  </pic:spPr>
                </pic:pic>
              </a:graphicData>
            </a:graphic>
          </wp:inline>
        </w:drawing>
      </w:r>
    </w:p>
    <w:p>
      <w:pPr>
        <w:widowControl/>
        <w:ind w:firstLine="480"/>
        <w:jc w:val="center"/>
        <w:rPr>
          <w:rFonts w:ascii="宋体" w:hAnsi="宋体" w:eastAsia="宋体" w:cs="宋体"/>
          <w:color w:val="222222"/>
          <w:kern w:val="0"/>
          <w:sz w:val="24"/>
          <w:szCs w:val="24"/>
        </w:rPr>
      </w:pPr>
      <w:r>
        <w:rPr>
          <w:rFonts w:ascii="宋体" w:hAnsi="宋体" w:eastAsia="宋体" w:cs="宋体"/>
          <w:color w:val="222222"/>
          <w:kern w:val="0"/>
          <w:sz w:val="24"/>
          <w:szCs w:val="24"/>
        </w:rPr>
        <w:drawing>
          <wp:inline distT="0" distB="0" distL="0" distR="0">
            <wp:extent cx="5274310" cy="739775"/>
            <wp:effectExtent l="0" t="0" r="0" b="0"/>
            <wp:docPr id="15" name="图片 15" descr="图片包含 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图片包含 图形用户界面&#10;&#10;描述已自动生成"/>
                    <pic:cNvPicPr>
                      <a:picLocks noChangeAspect="1"/>
                    </pic:cNvPicPr>
                  </pic:nvPicPr>
                  <pic:blipFill>
                    <a:blip r:embed="rId19"/>
                    <a:stretch>
                      <a:fillRect/>
                    </a:stretch>
                  </pic:blipFill>
                  <pic:spPr>
                    <a:xfrm>
                      <a:off x="0" y="0"/>
                      <a:ext cx="5274310" cy="739775"/>
                    </a:xfrm>
                    <a:prstGeom prst="rect">
                      <a:avLst/>
                    </a:prstGeom>
                  </pic:spPr>
                </pic:pic>
              </a:graphicData>
            </a:graphic>
          </wp:inline>
        </w:drawing>
      </w:r>
    </w:p>
    <w:p>
      <w:pPr>
        <w:widowControl/>
        <w:ind w:firstLine="480"/>
        <w:jc w:val="center"/>
        <w:rPr>
          <w:rFonts w:ascii="宋体" w:hAnsi="宋体" w:eastAsia="宋体" w:cs="宋体"/>
          <w:color w:val="222222"/>
          <w:kern w:val="0"/>
          <w:sz w:val="24"/>
          <w:szCs w:val="24"/>
        </w:rPr>
      </w:pPr>
      <w:r>
        <w:rPr>
          <w:rFonts w:ascii="宋体" w:hAnsi="宋体" w:eastAsia="宋体" w:cs="宋体"/>
          <w:color w:val="222222"/>
          <w:kern w:val="0"/>
          <w:sz w:val="24"/>
          <w:szCs w:val="24"/>
        </w:rPr>
        <w:drawing>
          <wp:inline distT="0" distB="0" distL="0" distR="0">
            <wp:extent cx="5274310" cy="1294765"/>
            <wp:effectExtent l="0" t="0" r="0" b="0"/>
            <wp:docPr id="16" name="图片 16"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图形用户界面, 应用程序&#10;&#10;描述已自动生成"/>
                    <pic:cNvPicPr>
                      <a:picLocks noChangeAspect="1"/>
                    </pic:cNvPicPr>
                  </pic:nvPicPr>
                  <pic:blipFill>
                    <a:blip r:embed="rId20"/>
                    <a:stretch>
                      <a:fillRect/>
                    </a:stretch>
                  </pic:blipFill>
                  <pic:spPr>
                    <a:xfrm>
                      <a:off x="0" y="0"/>
                      <a:ext cx="5274310" cy="1294765"/>
                    </a:xfrm>
                    <a:prstGeom prst="rect">
                      <a:avLst/>
                    </a:prstGeom>
                  </pic:spPr>
                </pic:pic>
              </a:graphicData>
            </a:graphic>
          </wp:inline>
        </w:drawing>
      </w:r>
    </w:p>
    <w:p>
      <w:pPr>
        <w:widowControl/>
        <w:ind w:firstLine="480"/>
        <w:jc w:val="center"/>
        <w:rPr>
          <w:rFonts w:ascii="宋体" w:hAnsi="宋体" w:eastAsia="宋体" w:cs="宋体"/>
          <w:color w:val="222222"/>
          <w:kern w:val="0"/>
          <w:sz w:val="24"/>
          <w:szCs w:val="24"/>
        </w:rPr>
      </w:pPr>
      <w:r>
        <w:rPr>
          <w:rFonts w:ascii="宋体" w:hAnsi="宋体" w:eastAsia="宋体" w:cs="宋体"/>
          <w:color w:val="222222"/>
          <w:kern w:val="0"/>
          <w:sz w:val="24"/>
          <w:szCs w:val="24"/>
        </w:rPr>
        <w:drawing>
          <wp:inline distT="0" distB="0" distL="0" distR="0">
            <wp:extent cx="5274310" cy="1280795"/>
            <wp:effectExtent l="0" t="0" r="0" b="0"/>
            <wp:docPr id="17" name="图片 17"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图形用户界面, 应用程序&#10;&#10;描述已自动生成"/>
                    <pic:cNvPicPr>
                      <a:picLocks noChangeAspect="1"/>
                    </pic:cNvPicPr>
                  </pic:nvPicPr>
                  <pic:blipFill>
                    <a:blip r:embed="rId21"/>
                    <a:stretch>
                      <a:fillRect/>
                    </a:stretch>
                  </pic:blipFill>
                  <pic:spPr>
                    <a:xfrm>
                      <a:off x="0" y="0"/>
                      <a:ext cx="5274310" cy="1280795"/>
                    </a:xfrm>
                    <a:prstGeom prst="rect">
                      <a:avLst/>
                    </a:prstGeom>
                  </pic:spPr>
                </pic:pic>
              </a:graphicData>
            </a:graphic>
          </wp:inline>
        </w:drawing>
      </w:r>
    </w:p>
    <w:p>
      <w:pPr>
        <w:widowControl/>
        <w:ind w:firstLine="480"/>
        <w:jc w:val="center"/>
        <w:rPr>
          <w:rFonts w:ascii="宋体" w:hAnsi="宋体" w:eastAsia="宋体" w:cs="宋体"/>
          <w:color w:val="222222"/>
          <w:kern w:val="0"/>
          <w:sz w:val="24"/>
          <w:szCs w:val="24"/>
        </w:rPr>
      </w:pPr>
      <w:r>
        <w:rPr>
          <w:rFonts w:ascii="宋体" w:hAnsi="宋体" w:eastAsia="宋体" w:cs="宋体"/>
          <w:color w:val="222222"/>
          <w:kern w:val="0"/>
          <w:sz w:val="24"/>
          <w:szCs w:val="24"/>
        </w:rPr>
        <w:drawing>
          <wp:inline distT="0" distB="0" distL="0" distR="0">
            <wp:extent cx="5274310" cy="2866390"/>
            <wp:effectExtent l="0" t="0" r="0" b="0"/>
            <wp:docPr id="19" name="图片 19" descr="表格&#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表格&#10;&#10;中度可信度描述已自动生成"/>
                    <pic:cNvPicPr>
                      <a:picLocks noChangeAspect="1"/>
                    </pic:cNvPicPr>
                  </pic:nvPicPr>
                  <pic:blipFill>
                    <a:blip r:embed="rId22"/>
                    <a:stretch>
                      <a:fillRect/>
                    </a:stretch>
                  </pic:blipFill>
                  <pic:spPr>
                    <a:xfrm>
                      <a:off x="0" y="0"/>
                      <a:ext cx="5274310" cy="2866390"/>
                    </a:xfrm>
                    <a:prstGeom prst="rect">
                      <a:avLst/>
                    </a:prstGeom>
                  </pic:spPr>
                </pic:pic>
              </a:graphicData>
            </a:graphic>
          </wp:inline>
        </w:drawing>
      </w:r>
    </w:p>
    <w:bookmarkEnd w:id="2"/>
    <w:bookmarkEnd w:id="3"/>
    <w:p>
      <w:pPr>
        <w:widowControl/>
        <w:ind w:firstLine="480"/>
        <w:jc w:val="left"/>
        <w:rPr>
          <w:rFonts w:ascii="宋体" w:hAnsi="宋体" w:eastAsia="宋体" w:cs="宋体"/>
          <w:color w:val="222222"/>
          <w:kern w:val="0"/>
          <w:sz w:val="24"/>
          <w:szCs w:val="24"/>
        </w:rPr>
      </w:pPr>
    </w:p>
    <w:p>
      <w:pPr>
        <w:widowControl/>
        <w:ind w:firstLine="480"/>
        <w:jc w:val="left"/>
        <w:rPr>
          <w:rFonts w:ascii="宋体" w:hAnsi="宋体" w:eastAsia="宋体" w:cs="宋体"/>
          <w:color w:val="222222"/>
          <w:kern w:val="0"/>
          <w:sz w:val="24"/>
          <w:szCs w:val="24"/>
        </w:rPr>
      </w:pPr>
      <w:r>
        <w:rPr>
          <w:rFonts w:ascii="宋体" w:hAnsi="宋体" w:eastAsia="宋体" w:cs="宋体"/>
          <w:color w:val="222222"/>
          <w:kern w:val="0"/>
          <w:sz w:val="24"/>
          <w:szCs w:val="24"/>
        </w:rPr>
        <w:t>2.课程</w:t>
      </w:r>
      <w:r>
        <w:rPr>
          <w:rFonts w:hint="eastAsia" w:ascii="宋体" w:hAnsi="宋体" w:eastAsia="宋体" w:cs="宋体"/>
          <w:color w:val="222222"/>
          <w:kern w:val="0"/>
          <w:sz w:val="24"/>
          <w:szCs w:val="24"/>
        </w:rPr>
        <w:t>教学</w:t>
      </w:r>
    </w:p>
    <w:p>
      <w:pPr>
        <w:widowControl/>
        <w:ind w:firstLine="480"/>
        <w:jc w:val="left"/>
        <w:rPr>
          <w:rFonts w:ascii="宋体" w:hAnsi="宋体" w:eastAsia="宋体" w:cs="宋体"/>
          <w:color w:val="222222"/>
          <w:kern w:val="0"/>
          <w:sz w:val="24"/>
          <w:szCs w:val="24"/>
        </w:rPr>
      </w:pPr>
      <w:r>
        <w:rPr>
          <w:rFonts w:hint="eastAsia" w:ascii="宋体" w:hAnsi="宋体" w:eastAsia="宋体" w:cs="宋体"/>
          <w:color w:val="222222"/>
          <w:kern w:val="0"/>
          <w:sz w:val="24"/>
          <w:szCs w:val="24"/>
        </w:rPr>
        <w:t>搬豆网络科技有限公司先后派出陈潘、陈伟、柏大韦、朱信磊、张正国、魏巍、杨康等工程师，参与软件技术专业及校企合作班级的《微信小程序开发》、《软件产品设计》、《物联网应用技术》、《智慧社区项目设计设计》、《智慧社区项目开发》等理实一体化课程教学、综合实战课程的教学工作，平均年教学课时超过2</w:t>
      </w:r>
      <w:r>
        <w:rPr>
          <w:rFonts w:ascii="宋体" w:hAnsi="宋体" w:eastAsia="宋体" w:cs="宋体"/>
          <w:color w:val="222222"/>
          <w:kern w:val="0"/>
          <w:sz w:val="24"/>
          <w:szCs w:val="24"/>
        </w:rPr>
        <w:t>00</w:t>
      </w:r>
      <w:r>
        <w:rPr>
          <w:rFonts w:hint="eastAsia" w:ascii="宋体" w:hAnsi="宋体" w:eastAsia="宋体" w:cs="宋体"/>
          <w:color w:val="222222"/>
          <w:kern w:val="0"/>
          <w:sz w:val="24"/>
          <w:szCs w:val="24"/>
        </w:rPr>
        <w:t>学时。</w:t>
      </w:r>
    </w:p>
    <w:p>
      <w:pPr>
        <w:widowControl/>
        <w:ind w:firstLine="199" w:firstLineChars="83"/>
        <w:jc w:val="center"/>
        <w:rPr>
          <w:rFonts w:ascii="宋体" w:hAnsi="宋体" w:eastAsia="宋体" w:cs="宋体"/>
          <w:color w:val="222222"/>
          <w:kern w:val="0"/>
          <w:sz w:val="24"/>
          <w:szCs w:val="24"/>
        </w:rPr>
      </w:pPr>
      <w:r>
        <w:rPr>
          <w:rFonts w:ascii="宋体" w:hAnsi="宋体" w:eastAsia="宋体" w:cs="宋体"/>
          <w:color w:val="222222"/>
          <w:kern w:val="0"/>
          <w:sz w:val="24"/>
          <w:szCs w:val="24"/>
        </w:rPr>
        <w:drawing>
          <wp:inline distT="0" distB="0" distL="0" distR="0">
            <wp:extent cx="4921250" cy="2929890"/>
            <wp:effectExtent l="0" t="0" r="6350" b="381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3"/>
                    <a:stretch>
                      <a:fillRect/>
                    </a:stretch>
                  </pic:blipFill>
                  <pic:spPr>
                    <a:xfrm>
                      <a:off x="0" y="0"/>
                      <a:ext cx="4921250" cy="2929890"/>
                    </a:xfrm>
                    <a:prstGeom prst="rect">
                      <a:avLst/>
                    </a:prstGeom>
                  </pic:spPr>
                </pic:pic>
              </a:graphicData>
            </a:graphic>
          </wp:inline>
        </w:drawing>
      </w:r>
    </w:p>
    <w:p>
      <w:pPr>
        <w:widowControl/>
        <w:ind w:firstLine="480"/>
        <w:jc w:val="center"/>
        <w:rPr>
          <w:rFonts w:ascii="宋体" w:hAnsi="宋体" w:eastAsia="宋体" w:cs="宋体"/>
          <w:color w:val="222222"/>
          <w:kern w:val="0"/>
          <w:sz w:val="24"/>
          <w:szCs w:val="24"/>
        </w:rPr>
      </w:pPr>
      <w:r>
        <w:rPr>
          <w:rFonts w:hint="eastAsia" w:ascii="宋体" w:hAnsi="宋体" w:eastAsia="宋体" w:cs="宋体"/>
          <w:color w:val="222222"/>
          <w:kern w:val="0"/>
          <w:sz w:val="24"/>
          <w:szCs w:val="24"/>
        </w:rPr>
        <w:t>柏大韦老师讲课</w:t>
      </w:r>
    </w:p>
    <w:p>
      <w:pPr>
        <w:widowControl/>
        <w:ind w:firstLine="480"/>
        <w:jc w:val="left"/>
        <w:rPr>
          <w:rFonts w:ascii="宋体" w:hAnsi="宋体" w:eastAsia="宋体" w:cs="宋体"/>
          <w:color w:val="222222"/>
          <w:kern w:val="0"/>
          <w:sz w:val="24"/>
          <w:szCs w:val="24"/>
        </w:rPr>
      </w:pPr>
      <w:bookmarkStart w:id="5" w:name="_GoBack"/>
      <w:r>
        <w:rPr>
          <w:rFonts w:ascii="宋体" w:hAnsi="宋体" w:eastAsia="宋体" w:cs="宋体"/>
          <w:color w:val="222222"/>
          <w:kern w:val="0"/>
          <w:sz w:val="24"/>
          <w:szCs w:val="24"/>
        </w:rPr>
        <w:drawing>
          <wp:inline distT="0" distB="0" distL="0" distR="0">
            <wp:extent cx="4864100" cy="2990850"/>
            <wp:effectExtent l="0" t="0" r="0" b="6350"/>
            <wp:docPr id="21" name="图片 21" descr="会议室里的人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会议室里的人们&#10;&#10;描述已自动生成"/>
                    <pic:cNvPicPr>
                      <a:picLocks noChangeAspect="1"/>
                    </pic:cNvPicPr>
                  </pic:nvPicPr>
                  <pic:blipFill>
                    <a:blip r:embed="rId24"/>
                    <a:stretch>
                      <a:fillRect/>
                    </a:stretch>
                  </pic:blipFill>
                  <pic:spPr>
                    <a:xfrm>
                      <a:off x="0" y="0"/>
                      <a:ext cx="4864100" cy="2990850"/>
                    </a:xfrm>
                    <a:prstGeom prst="rect">
                      <a:avLst/>
                    </a:prstGeom>
                  </pic:spPr>
                </pic:pic>
              </a:graphicData>
            </a:graphic>
          </wp:inline>
        </w:drawing>
      </w:r>
      <w:bookmarkEnd w:id="5"/>
    </w:p>
    <w:p>
      <w:pPr>
        <w:widowControl/>
        <w:ind w:firstLine="480"/>
        <w:jc w:val="center"/>
        <w:rPr>
          <w:rFonts w:ascii="宋体" w:hAnsi="宋体" w:eastAsia="宋体" w:cs="宋体"/>
          <w:color w:val="222222"/>
          <w:kern w:val="0"/>
          <w:sz w:val="24"/>
          <w:szCs w:val="24"/>
        </w:rPr>
      </w:pPr>
      <w:r>
        <w:rPr>
          <w:rFonts w:hint="eastAsia" w:ascii="宋体" w:hAnsi="宋体" w:eastAsia="宋体" w:cs="宋体"/>
          <w:color w:val="222222"/>
          <w:kern w:val="0"/>
          <w:sz w:val="24"/>
          <w:szCs w:val="24"/>
        </w:rPr>
        <w:t>魏巍老师讲课</w:t>
      </w:r>
    </w:p>
    <w:p>
      <w:pPr>
        <w:widowControl/>
        <w:ind w:firstLine="482"/>
        <w:jc w:val="left"/>
        <w:rPr>
          <w:rFonts w:ascii="宋体" w:hAnsi="宋体" w:eastAsia="宋体" w:cs="宋体"/>
          <w:b/>
          <w:bCs/>
          <w:color w:val="222222"/>
          <w:kern w:val="0"/>
          <w:sz w:val="24"/>
          <w:szCs w:val="24"/>
        </w:rPr>
      </w:pPr>
      <w:r>
        <w:rPr>
          <w:rFonts w:hint="eastAsia" w:ascii="宋体" w:hAnsi="宋体" w:eastAsia="宋体" w:cs="宋体"/>
          <w:b/>
          <w:bCs/>
          <w:color w:val="222222"/>
          <w:kern w:val="0"/>
          <w:sz w:val="24"/>
          <w:szCs w:val="24"/>
        </w:rPr>
        <w:t>五、助推企业发展情况</w:t>
      </w:r>
    </w:p>
    <w:p>
      <w:pPr>
        <w:widowControl/>
        <w:ind w:firstLine="480"/>
        <w:jc w:val="left"/>
        <w:rPr>
          <w:rFonts w:ascii="宋体" w:hAnsi="宋体" w:eastAsia="宋体" w:cs="宋体"/>
          <w:color w:val="222222"/>
          <w:kern w:val="0"/>
          <w:sz w:val="24"/>
          <w:szCs w:val="24"/>
        </w:rPr>
      </w:pPr>
      <w:r>
        <w:rPr>
          <w:rFonts w:hint="eastAsia" w:ascii="宋体" w:hAnsi="宋体" w:eastAsia="宋体" w:cs="宋体"/>
          <w:color w:val="222222"/>
          <w:kern w:val="0"/>
          <w:sz w:val="24"/>
          <w:szCs w:val="24"/>
        </w:rPr>
        <w:t>南京搬豆网络科技有限公司是我校软件工程技术专业的实习基地，每年将接收20名左右学生去公司进行Web应用开发、物联网应用开发、APP开发实习，优秀的学生毕业后可直接进入公司从事开发工作，补充紧缺的复合型、高素质人才。</w:t>
      </w:r>
    </w:p>
    <w:p>
      <w:pPr>
        <w:widowControl/>
        <w:ind w:firstLine="480"/>
        <w:jc w:val="left"/>
        <w:rPr>
          <w:rFonts w:ascii="宋体" w:hAnsi="宋体" w:eastAsia="宋体" w:cs="宋体"/>
          <w:color w:val="222222"/>
          <w:kern w:val="0"/>
          <w:sz w:val="24"/>
          <w:szCs w:val="24"/>
        </w:rPr>
      </w:pPr>
      <w:r>
        <w:rPr>
          <w:rFonts w:hint="eastAsia" w:ascii="宋体" w:hAnsi="宋体" w:eastAsia="宋体" w:cs="宋体"/>
          <w:color w:val="222222"/>
          <w:kern w:val="0"/>
          <w:sz w:val="24"/>
          <w:szCs w:val="24"/>
        </w:rPr>
        <w:t>通过校企合作，</w:t>
      </w:r>
      <w:r>
        <w:rPr>
          <w:rFonts w:ascii="宋体" w:hAnsi="宋体" w:eastAsia="宋体" w:cs="宋体"/>
          <w:color w:val="222222"/>
          <w:kern w:val="0"/>
          <w:sz w:val="24"/>
          <w:szCs w:val="24"/>
        </w:rPr>
        <w:t>能够将预研的成果应用到</w:t>
      </w:r>
      <w:r>
        <w:rPr>
          <w:rFonts w:hint="eastAsia" w:ascii="宋体" w:hAnsi="宋体" w:eastAsia="宋体" w:cs="宋体"/>
          <w:color w:val="222222"/>
          <w:kern w:val="0"/>
          <w:sz w:val="24"/>
          <w:szCs w:val="24"/>
        </w:rPr>
        <w:t>公司</w:t>
      </w:r>
      <w:r>
        <w:rPr>
          <w:rFonts w:ascii="宋体" w:hAnsi="宋体" w:eastAsia="宋体" w:cs="宋体"/>
          <w:color w:val="222222"/>
          <w:kern w:val="0"/>
          <w:sz w:val="24"/>
          <w:szCs w:val="24"/>
        </w:rPr>
        <w:t>的产品中，使原先因成本而放弃的一些技术预研工作能够获得落地和实现的机会，并反哺</w:t>
      </w:r>
      <w:r>
        <w:rPr>
          <w:rFonts w:hint="eastAsia" w:ascii="宋体" w:hAnsi="宋体" w:eastAsia="宋体" w:cs="宋体"/>
          <w:color w:val="222222"/>
          <w:kern w:val="0"/>
          <w:sz w:val="24"/>
          <w:szCs w:val="24"/>
        </w:rPr>
        <w:t>企业</w:t>
      </w:r>
      <w:r>
        <w:rPr>
          <w:rFonts w:ascii="宋体" w:hAnsi="宋体" w:eastAsia="宋体" w:cs="宋体"/>
          <w:color w:val="222222"/>
          <w:kern w:val="0"/>
          <w:sz w:val="24"/>
          <w:szCs w:val="24"/>
        </w:rPr>
        <w:t>主营业务产品，进一步提升产品竞争力。</w:t>
      </w:r>
    </w:p>
    <w:p>
      <w:pPr>
        <w:widowControl/>
        <w:ind w:firstLine="480"/>
        <w:jc w:val="left"/>
        <w:rPr>
          <w:rFonts w:ascii="宋体" w:hAnsi="宋体" w:eastAsia="宋体" w:cs="宋体"/>
          <w:color w:val="222222"/>
          <w:kern w:val="0"/>
          <w:sz w:val="24"/>
          <w:szCs w:val="24"/>
        </w:rPr>
      </w:pPr>
      <w:r>
        <w:rPr>
          <w:rFonts w:hint="eastAsia" w:ascii="宋体" w:hAnsi="宋体" w:eastAsia="宋体" w:cs="宋体"/>
          <w:color w:val="222222"/>
          <w:kern w:val="0"/>
          <w:sz w:val="24"/>
          <w:szCs w:val="24"/>
        </w:rPr>
        <w:t>双方共同开发教育资源，建成合作共建的实战范本，借助学校在教育行业的影响力，进一步扩大公司的影响力，提升师生的实战能力。</w:t>
      </w:r>
    </w:p>
    <w:p>
      <w:pPr>
        <w:widowControl/>
        <w:ind w:firstLine="482"/>
        <w:jc w:val="left"/>
        <w:rPr>
          <w:rFonts w:ascii="宋体" w:hAnsi="宋体" w:eastAsia="宋体" w:cs="宋体"/>
          <w:b/>
          <w:bCs/>
          <w:color w:val="222222"/>
          <w:kern w:val="0"/>
          <w:sz w:val="24"/>
          <w:szCs w:val="24"/>
        </w:rPr>
      </w:pPr>
      <w:r>
        <w:rPr>
          <w:rFonts w:hint="eastAsia" w:ascii="宋体" w:hAnsi="宋体" w:eastAsia="宋体" w:cs="宋体"/>
          <w:b/>
          <w:bCs/>
          <w:color w:val="222222"/>
          <w:kern w:val="0"/>
          <w:sz w:val="24"/>
          <w:szCs w:val="24"/>
        </w:rPr>
        <w:t>六、服务地方</w:t>
      </w:r>
    </w:p>
    <w:p>
      <w:pPr>
        <w:widowControl/>
        <w:ind w:firstLine="480"/>
        <w:jc w:val="left"/>
        <w:rPr>
          <w:rFonts w:ascii="宋体" w:hAnsi="宋体" w:eastAsia="宋体" w:cs="宋体"/>
          <w:color w:val="222222"/>
          <w:kern w:val="0"/>
          <w:sz w:val="24"/>
          <w:szCs w:val="24"/>
        </w:rPr>
      </w:pPr>
      <w:r>
        <w:rPr>
          <w:rFonts w:hint="eastAsia" w:ascii="宋体" w:hAnsi="宋体" w:eastAsia="宋体" w:cs="宋体"/>
          <w:color w:val="222222"/>
          <w:kern w:val="0"/>
          <w:sz w:val="24"/>
          <w:szCs w:val="24"/>
        </w:rPr>
        <w:t>在做好人才培养的同时，非常重视为社会和企业开展教育培训服务、技术服务。在软件技术</w:t>
      </w:r>
      <w:r>
        <w:rPr>
          <w:rFonts w:ascii="宋体" w:hAnsi="宋体" w:eastAsia="宋体" w:cs="宋体"/>
          <w:color w:val="222222"/>
          <w:kern w:val="0"/>
          <w:sz w:val="24"/>
          <w:szCs w:val="24"/>
        </w:rPr>
        <w:t>实训室</w:t>
      </w:r>
      <w:r>
        <w:rPr>
          <w:rFonts w:hint="eastAsia" w:ascii="宋体" w:hAnsi="宋体" w:eastAsia="宋体" w:cs="宋体"/>
          <w:color w:val="222222"/>
          <w:kern w:val="0"/>
          <w:sz w:val="24"/>
          <w:szCs w:val="24"/>
        </w:rPr>
        <w:t>年度上课人次天，以2000人次天／年为目标。</w:t>
      </w:r>
    </w:p>
    <w:p>
      <w:pPr>
        <w:widowControl/>
        <w:ind w:firstLine="480"/>
        <w:jc w:val="left"/>
        <w:rPr>
          <w:rFonts w:ascii="宋体" w:hAnsi="宋体" w:eastAsia="宋体" w:cs="宋体"/>
          <w:color w:val="222222"/>
          <w:kern w:val="0"/>
          <w:sz w:val="24"/>
          <w:szCs w:val="24"/>
        </w:rPr>
      </w:pPr>
      <w:r>
        <w:rPr>
          <w:rFonts w:hint="eastAsia" w:ascii="宋体" w:hAnsi="宋体" w:eastAsia="宋体" w:cs="宋体"/>
          <w:color w:val="222222"/>
          <w:kern w:val="0"/>
          <w:sz w:val="24"/>
          <w:szCs w:val="24"/>
        </w:rPr>
        <w:t>双方共同开展社会服务，共建项目工作室、深入开展项目合作。</w:t>
      </w:r>
    </w:p>
    <w:p>
      <w:pPr>
        <w:widowControl/>
        <w:ind w:firstLine="482"/>
        <w:jc w:val="left"/>
        <w:rPr>
          <w:rFonts w:ascii="宋体" w:hAnsi="宋体" w:eastAsia="宋体" w:cs="宋体"/>
          <w:b/>
          <w:bCs/>
          <w:color w:val="222222"/>
          <w:kern w:val="0"/>
          <w:sz w:val="24"/>
          <w:szCs w:val="24"/>
        </w:rPr>
      </w:pPr>
      <w:r>
        <w:rPr>
          <w:rFonts w:hint="eastAsia" w:ascii="宋体" w:hAnsi="宋体" w:eastAsia="宋体" w:cs="宋体"/>
          <w:b/>
          <w:bCs/>
          <w:color w:val="222222"/>
          <w:kern w:val="0"/>
          <w:sz w:val="24"/>
          <w:szCs w:val="24"/>
        </w:rPr>
        <w:t>七、保障体系</w:t>
      </w:r>
    </w:p>
    <w:p>
      <w:pPr>
        <w:widowControl/>
        <w:ind w:firstLine="480"/>
        <w:jc w:val="left"/>
        <w:rPr>
          <w:rFonts w:ascii="宋体" w:hAnsi="宋体" w:eastAsia="宋体" w:cs="宋体"/>
          <w:color w:val="222222"/>
          <w:kern w:val="0"/>
          <w:sz w:val="24"/>
          <w:szCs w:val="24"/>
        </w:rPr>
      </w:pPr>
      <w:r>
        <w:rPr>
          <w:rFonts w:hint="eastAsia" w:ascii="宋体" w:hAnsi="宋体" w:eastAsia="宋体" w:cs="宋体"/>
          <w:color w:val="222222"/>
          <w:kern w:val="0"/>
          <w:sz w:val="24"/>
          <w:szCs w:val="24"/>
        </w:rPr>
        <w:t>南京搬豆网络科技有限公司与我校签署战略合作协议，明确合作愿景及双方职责。学校保证人才培养质量，保证企业用人的优选权，为企业提供培训、技术等方面的支持。企业保证在设备、场地等条件上的支持及人员的支持，保证学生实训任务的安排。</w:t>
      </w:r>
    </w:p>
    <w:p>
      <w:pPr>
        <w:widowControl/>
        <w:ind w:firstLine="482"/>
        <w:jc w:val="left"/>
        <w:rPr>
          <w:rFonts w:ascii="宋体" w:hAnsi="宋体" w:eastAsia="宋体" w:cs="宋体"/>
          <w:b/>
          <w:bCs/>
          <w:color w:val="222222"/>
          <w:kern w:val="0"/>
          <w:sz w:val="24"/>
          <w:szCs w:val="24"/>
        </w:rPr>
      </w:pPr>
      <w:r>
        <w:rPr>
          <w:rFonts w:hint="eastAsia" w:ascii="宋体" w:hAnsi="宋体" w:eastAsia="宋体" w:cs="宋体"/>
          <w:b/>
          <w:bCs/>
          <w:color w:val="222222"/>
          <w:kern w:val="0"/>
          <w:sz w:val="24"/>
          <w:szCs w:val="24"/>
        </w:rPr>
        <w:t>八、问题与展望</w:t>
      </w:r>
    </w:p>
    <w:p>
      <w:pPr>
        <w:widowControl/>
        <w:ind w:firstLine="480"/>
        <w:jc w:val="left"/>
        <w:rPr>
          <w:rFonts w:ascii="宋体" w:hAnsi="宋体" w:eastAsia="宋体" w:cs="宋体"/>
          <w:color w:val="222222"/>
          <w:kern w:val="0"/>
          <w:sz w:val="24"/>
          <w:szCs w:val="24"/>
        </w:rPr>
      </w:pPr>
      <w:r>
        <w:rPr>
          <w:rFonts w:hint="eastAsia" w:ascii="宋体" w:hAnsi="宋体" w:eastAsia="宋体" w:cs="宋体"/>
          <w:color w:val="222222"/>
          <w:kern w:val="0"/>
          <w:sz w:val="24"/>
          <w:szCs w:val="24"/>
        </w:rPr>
        <w:t>为企业输送可用的人才以及科研成果是高校在产业升级中必须肩负的使命。南京工业职业技术大学与南京搬豆网络科技有限公司深度合作，可服务地方经济，助力学生高质量培养，促进高质量就业。</w:t>
      </w:r>
    </w:p>
    <w:p>
      <w:pPr>
        <w:widowControl/>
        <w:ind w:firstLine="480"/>
        <w:jc w:val="left"/>
        <w:rPr>
          <w:rFonts w:ascii="宋体" w:hAnsi="宋体" w:eastAsia="宋体" w:cs="宋体"/>
          <w:color w:val="222222"/>
          <w:kern w:val="0"/>
          <w:sz w:val="24"/>
          <w:szCs w:val="24"/>
        </w:rPr>
      </w:pPr>
      <w:r>
        <w:rPr>
          <w:rFonts w:hint="eastAsia" w:ascii="宋体" w:hAnsi="宋体" w:eastAsia="宋体" w:cs="宋体"/>
          <w:color w:val="222222"/>
          <w:kern w:val="0"/>
          <w:sz w:val="24"/>
          <w:szCs w:val="24"/>
        </w:rPr>
        <w:t>下一步</w:t>
      </w:r>
      <w:r>
        <w:rPr>
          <w:rFonts w:ascii="宋体" w:hAnsi="宋体" w:eastAsia="宋体" w:cs="宋体"/>
          <w:color w:val="222222"/>
          <w:kern w:val="0"/>
          <w:sz w:val="24"/>
          <w:szCs w:val="24"/>
        </w:rPr>
        <w:t>，</w:t>
      </w:r>
      <w:r>
        <w:rPr>
          <w:rFonts w:hint="eastAsia" w:ascii="宋体" w:hAnsi="宋体" w:eastAsia="宋体" w:cs="宋体"/>
          <w:color w:val="222222"/>
          <w:kern w:val="0"/>
          <w:sz w:val="24"/>
          <w:szCs w:val="24"/>
        </w:rPr>
        <w:t>双方将进一步加快推进合作，</w:t>
      </w:r>
      <w:r>
        <w:rPr>
          <w:rFonts w:ascii="宋体" w:hAnsi="宋体" w:eastAsia="宋体" w:cs="宋体"/>
          <w:color w:val="222222"/>
          <w:kern w:val="0"/>
          <w:sz w:val="24"/>
          <w:szCs w:val="24"/>
        </w:rPr>
        <w:t>主要</w:t>
      </w:r>
      <w:r>
        <w:rPr>
          <w:rFonts w:hint="eastAsia" w:ascii="宋体" w:hAnsi="宋体" w:eastAsia="宋体" w:cs="宋体"/>
          <w:color w:val="222222"/>
          <w:kern w:val="0"/>
          <w:sz w:val="24"/>
          <w:szCs w:val="24"/>
        </w:rPr>
        <w:t>包括</w:t>
      </w:r>
      <w:r>
        <w:rPr>
          <w:rFonts w:ascii="宋体" w:hAnsi="宋体" w:eastAsia="宋体" w:cs="宋体"/>
          <w:color w:val="222222"/>
          <w:kern w:val="0"/>
          <w:sz w:val="24"/>
          <w:szCs w:val="24"/>
        </w:rPr>
        <w:t>：</w:t>
      </w:r>
    </w:p>
    <w:p>
      <w:pPr>
        <w:pStyle w:val="14"/>
        <w:widowControl/>
        <w:numPr>
          <w:ilvl w:val="0"/>
          <w:numId w:val="2"/>
        </w:numPr>
        <w:ind w:firstLineChars="0"/>
        <w:jc w:val="left"/>
        <w:rPr>
          <w:rFonts w:ascii="宋体" w:hAnsi="宋体" w:eastAsia="宋体" w:cs="宋体"/>
          <w:color w:val="222222"/>
          <w:kern w:val="0"/>
          <w:sz w:val="24"/>
          <w:szCs w:val="24"/>
        </w:rPr>
      </w:pPr>
      <w:bookmarkStart w:id="4" w:name="_Hlk45183792"/>
      <w:r>
        <w:rPr>
          <w:rFonts w:hint="eastAsia" w:ascii="宋体" w:hAnsi="宋体" w:eastAsia="宋体" w:cs="宋体"/>
          <w:color w:val="222222"/>
          <w:kern w:val="0"/>
          <w:sz w:val="24"/>
          <w:szCs w:val="24"/>
        </w:rPr>
        <w:t>高质量人才培养</w:t>
      </w:r>
    </w:p>
    <w:p>
      <w:pPr>
        <w:widowControl/>
        <w:ind w:firstLine="480"/>
        <w:jc w:val="left"/>
        <w:rPr>
          <w:rFonts w:ascii="宋体" w:hAnsi="宋体" w:eastAsia="宋体" w:cs="宋体"/>
          <w:color w:val="222222"/>
          <w:kern w:val="0"/>
          <w:sz w:val="24"/>
          <w:szCs w:val="24"/>
        </w:rPr>
      </w:pPr>
      <w:r>
        <w:rPr>
          <w:rFonts w:hint="eastAsia" w:ascii="宋体" w:hAnsi="宋体" w:eastAsia="宋体" w:cs="宋体"/>
          <w:color w:val="222222"/>
          <w:kern w:val="0"/>
          <w:sz w:val="24"/>
          <w:szCs w:val="24"/>
        </w:rPr>
        <w:t>软件工程（校企合作方向）班。搬豆科技提供具体的项目软件需求并</w:t>
      </w:r>
      <w:r>
        <w:rPr>
          <w:rFonts w:ascii="宋体" w:hAnsi="宋体" w:eastAsia="宋体" w:cs="宋体"/>
          <w:color w:val="222222"/>
          <w:kern w:val="0"/>
          <w:sz w:val="24"/>
          <w:szCs w:val="24"/>
        </w:rPr>
        <w:t>安排</w:t>
      </w:r>
      <w:r>
        <w:rPr>
          <w:rFonts w:hint="eastAsia" w:ascii="宋体" w:hAnsi="宋体" w:eastAsia="宋体" w:cs="宋体"/>
          <w:color w:val="222222"/>
          <w:kern w:val="0"/>
          <w:sz w:val="24"/>
          <w:szCs w:val="24"/>
        </w:rPr>
        <w:t>公司</w:t>
      </w:r>
      <w:r>
        <w:rPr>
          <w:rFonts w:ascii="宋体" w:hAnsi="宋体" w:eastAsia="宋体" w:cs="宋体"/>
          <w:color w:val="222222"/>
          <w:kern w:val="0"/>
          <w:sz w:val="24"/>
          <w:szCs w:val="24"/>
        </w:rPr>
        <w:t>的开发人员</w:t>
      </w:r>
      <w:r>
        <w:rPr>
          <w:rFonts w:hint="eastAsia" w:ascii="宋体" w:hAnsi="宋体" w:eastAsia="宋体" w:cs="宋体"/>
          <w:color w:val="222222"/>
          <w:kern w:val="0"/>
          <w:sz w:val="24"/>
          <w:szCs w:val="24"/>
        </w:rPr>
        <w:t>作为</w:t>
      </w:r>
      <w:r>
        <w:rPr>
          <w:rFonts w:ascii="宋体" w:hAnsi="宋体" w:eastAsia="宋体" w:cs="宋体"/>
          <w:color w:val="222222"/>
          <w:kern w:val="0"/>
          <w:sz w:val="24"/>
          <w:szCs w:val="24"/>
        </w:rPr>
        <w:t>项目经理，从</w:t>
      </w:r>
      <w:r>
        <w:rPr>
          <w:rFonts w:hint="eastAsia" w:ascii="宋体" w:hAnsi="宋体" w:eastAsia="宋体" w:cs="宋体"/>
          <w:color w:val="222222"/>
          <w:kern w:val="0"/>
          <w:sz w:val="24"/>
          <w:szCs w:val="24"/>
        </w:rPr>
        <w:t>在校</w:t>
      </w:r>
      <w:r>
        <w:rPr>
          <w:rFonts w:ascii="宋体" w:hAnsi="宋体" w:eastAsia="宋体" w:cs="宋体"/>
          <w:color w:val="222222"/>
          <w:kern w:val="0"/>
          <w:sz w:val="24"/>
          <w:szCs w:val="24"/>
        </w:rPr>
        <w:t>学生中</w:t>
      </w:r>
      <w:r>
        <w:rPr>
          <w:rFonts w:hint="eastAsia" w:ascii="宋体" w:hAnsi="宋体" w:eastAsia="宋体" w:cs="宋体"/>
          <w:color w:val="222222"/>
          <w:kern w:val="0"/>
          <w:sz w:val="24"/>
          <w:szCs w:val="24"/>
        </w:rPr>
        <w:t>通过报名和筛选结合的方式选出3</w:t>
      </w:r>
      <w:r>
        <w:rPr>
          <w:rFonts w:ascii="宋体" w:hAnsi="宋体" w:eastAsia="宋体" w:cs="宋体"/>
          <w:color w:val="222222"/>
          <w:kern w:val="0"/>
          <w:sz w:val="24"/>
          <w:szCs w:val="24"/>
        </w:rPr>
        <w:t>0个</w:t>
      </w:r>
      <w:r>
        <w:rPr>
          <w:rFonts w:hint="eastAsia" w:ascii="宋体" w:hAnsi="宋体" w:eastAsia="宋体" w:cs="宋体"/>
          <w:color w:val="222222"/>
          <w:kern w:val="0"/>
          <w:sz w:val="24"/>
          <w:szCs w:val="24"/>
        </w:rPr>
        <w:t>左右</w:t>
      </w:r>
      <w:r>
        <w:rPr>
          <w:rFonts w:ascii="宋体" w:hAnsi="宋体" w:eastAsia="宋体" w:cs="宋体"/>
          <w:color w:val="222222"/>
          <w:kern w:val="0"/>
          <w:sz w:val="24"/>
          <w:szCs w:val="24"/>
        </w:rPr>
        <w:t>符合要求的学生组成项目研发团队。将</w:t>
      </w:r>
      <w:r>
        <w:rPr>
          <w:rFonts w:hint="eastAsia" w:ascii="宋体" w:hAnsi="宋体" w:eastAsia="宋体" w:cs="宋体"/>
          <w:color w:val="222222"/>
          <w:kern w:val="0"/>
          <w:sz w:val="24"/>
          <w:szCs w:val="24"/>
        </w:rPr>
        <w:t>3</w:t>
      </w:r>
      <w:r>
        <w:rPr>
          <w:rFonts w:ascii="宋体" w:hAnsi="宋体" w:eastAsia="宋体" w:cs="宋体"/>
          <w:color w:val="222222"/>
          <w:kern w:val="0"/>
          <w:sz w:val="24"/>
          <w:szCs w:val="24"/>
        </w:rPr>
        <w:t>0名学生按照项目要求分成项目组，</w:t>
      </w:r>
      <w:r>
        <w:rPr>
          <w:rFonts w:hint="eastAsia" w:ascii="宋体" w:hAnsi="宋体" w:eastAsia="宋体" w:cs="宋体"/>
          <w:color w:val="222222"/>
          <w:kern w:val="0"/>
          <w:sz w:val="24"/>
          <w:szCs w:val="24"/>
        </w:rPr>
        <w:t>由校企双方老师共同指导，</w:t>
      </w:r>
      <w:r>
        <w:rPr>
          <w:rFonts w:ascii="宋体" w:hAnsi="宋体" w:eastAsia="宋体" w:cs="宋体"/>
          <w:color w:val="222222"/>
          <w:kern w:val="0"/>
          <w:sz w:val="24"/>
          <w:szCs w:val="24"/>
        </w:rPr>
        <w:t>完成</w:t>
      </w:r>
      <w:r>
        <w:rPr>
          <w:rFonts w:hint="eastAsia" w:ascii="宋体" w:hAnsi="宋体" w:eastAsia="宋体" w:cs="宋体"/>
          <w:color w:val="222222"/>
          <w:kern w:val="0"/>
          <w:sz w:val="24"/>
          <w:szCs w:val="24"/>
        </w:rPr>
        <w:t>两个大型项目的</w:t>
      </w:r>
      <w:r>
        <w:rPr>
          <w:rFonts w:ascii="宋体" w:hAnsi="宋体" w:eastAsia="宋体" w:cs="宋体"/>
          <w:color w:val="222222"/>
          <w:kern w:val="0"/>
          <w:sz w:val="24"/>
          <w:szCs w:val="24"/>
        </w:rPr>
        <w:t>开发，项目经理同时兼任项目组成员的导师，校内老师全程参与，以项目化教学的形式进行学生培养。培养社会IT公司所需要的专业人才。</w:t>
      </w:r>
      <w:bookmarkEnd w:id="4"/>
    </w:p>
    <w:p>
      <w:pPr>
        <w:widowControl/>
        <w:ind w:firstLine="480"/>
        <w:jc w:val="left"/>
        <w:rPr>
          <w:rFonts w:ascii="宋体" w:hAnsi="宋体" w:eastAsia="宋体" w:cs="宋体"/>
          <w:color w:val="222222"/>
          <w:kern w:val="0"/>
          <w:sz w:val="24"/>
          <w:szCs w:val="24"/>
        </w:rPr>
      </w:pPr>
      <w:r>
        <w:rPr>
          <w:rFonts w:hint="eastAsia" w:ascii="宋体" w:hAnsi="宋体" w:eastAsia="宋体" w:cs="宋体"/>
          <w:color w:val="222222"/>
          <w:kern w:val="0"/>
          <w:sz w:val="24"/>
          <w:szCs w:val="24"/>
        </w:rPr>
        <w:t>依托产学研平台尤其是来源于真实市场需求的项目开发，将会明显提升学生的培养质量，更好的服务当地经济</w:t>
      </w:r>
    </w:p>
    <w:p>
      <w:pPr>
        <w:pStyle w:val="14"/>
        <w:widowControl/>
        <w:numPr>
          <w:ilvl w:val="0"/>
          <w:numId w:val="2"/>
        </w:numPr>
        <w:ind w:firstLineChars="0"/>
        <w:jc w:val="left"/>
        <w:rPr>
          <w:rFonts w:ascii="宋体" w:hAnsi="宋体" w:eastAsia="宋体" w:cs="宋体"/>
          <w:color w:val="222222"/>
          <w:kern w:val="0"/>
          <w:sz w:val="24"/>
          <w:szCs w:val="24"/>
        </w:rPr>
      </w:pPr>
      <w:r>
        <w:rPr>
          <w:rFonts w:hint="eastAsia" w:ascii="宋体" w:hAnsi="宋体" w:eastAsia="宋体" w:cs="宋体"/>
          <w:color w:val="222222"/>
          <w:kern w:val="0"/>
          <w:sz w:val="24"/>
          <w:szCs w:val="24"/>
        </w:rPr>
        <w:t>项目合作</w:t>
      </w:r>
    </w:p>
    <w:p>
      <w:pPr>
        <w:widowControl/>
        <w:ind w:firstLine="480"/>
        <w:jc w:val="left"/>
        <w:rPr>
          <w:rFonts w:ascii="宋体" w:hAnsi="宋体" w:eastAsia="宋体" w:cs="宋体"/>
          <w:color w:val="222222"/>
          <w:kern w:val="0"/>
          <w:sz w:val="24"/>
          <w:szCs w:val="24"/>
        </w:rPr>
      </w:pPr>
      <w:r>
        <w:rPr>
          <w:rFonts w:ascii="宋体" w:hAnsi="宋体" w:eastAsia="宋体" w:cs="宋体"/>
          <w:color w:val="222222"/>
          <w:kern w:val="0"/>
          <w:sz w:val="24"/>
          <w:szCs w:val="24"/>
        </w:rPr>
        <w:t>双方在联合申报</w:t>
      </w:r>
      <w:r>
        <w:rPr>
          <w:rFonts w:hint="eastAsia" w:ascii="宋体" w:hAnsi="宋体" w:eastAsia="宋体" w:cs="宋体"/>
          <w:color w:val="222222"/>
          <w:kern w:val="0"/>
          <w:sz w:val="24"/>
          <w:szCs w:val="24"/>
        </w:rPr>
        <w:t>各类科创项目</w:t>
      </w:r>
      <w:r>
        <w:rPr>
          <w:rFonts w:ascii="宋体" w:hAnsi="宋体" w:eastAsia="宋体" w:cs="宋体"/>
          <w:color w:val="222222"/>
          <w:kern w:val="0"/>
          <w:sz w:val="24"/>
          <w:szCs w:val="24"/>
        </w:rPr>
        <w:t>方面展开全</w:t>
      </w:r>
      <w:r>
        <w:rPr>
          <w:rFonts w:hint="eastAsia" w:ascii="宋体" w:hAnsi="宋体" w:eastAsia="宋体" w:cs="宋体"/>
          <w:color w:val="222222"/>
          <w:kern w:val="0"/>
          <w:sz w:val="24"/>
          <w:szCs w:val="24"/>
        </w:rPr>
        <w:t>方位的合作，共同推进专业特区、学徒制的持续发展。</w:t>
      </w:r>
    </w:p>
    <w:p>
      <w:pPr>
        <w:pStyle w:val="14"/>
        <w:widowControl/>
        <w:numPr>
          <w:ilvl w:val="0"/>
          <w:numId w:val="2"/>
        </w:numPr>
        <w:ind w:firstLineChars="0"/>
        <w:jc w:val="left"/>
        <w:rPr>
          <w:rFonts w:ascii="宋体" w:hAnsi="宋体" w:eastAsia="宋体" w:cs="宋体"/>
          <w:color w:val="222222"/>
          <w:kern w:val="0"/>
          <w:sz w:val="24"/>
          <w:szCs w:val="24"/>
        </w:rPr>
      </w:pPr>
      <w:r>
        <w:rPr>
          <w:rFonts w:hint="eastAsia" w:ascii="宋体" w:hAnsi="宋体" w:eastAsia="宋体" w:cs="宋体"/>
          <w:color w:val="222222"/>
          <w:kern w:val="0"/>
          <w:sz w:val="24"/>
          <w:szCs w:val="24"/>
        </w:rPr>
        <w:t>社会服务</w:t>
      </w:r>
    </w:p>
    <w:p>
      <w:pPr>
        <w:widowControl/>
        <w:ind w:firstLine="480"/>
        <w:jc w:val="left"/>
        <w:rPr>
          <w:rFonts w:ascii="宋体" w:hAnsi="宋体" w:eastAsia="宋体" w:cs="宋体"/>
          <w:color w:val="222222"/>
          <w:kern w:val="0"/>
          <w:sz w:val="24"/>
          <w:szCs w:val="24"/>
        </w:rPr>
      </w:pPr>
      <w:r>
        <w:rPr>
          <w:rFonts w:hint="eastAsia" w:ascii="宋体" w:hAnsi="宋体" w:eastAsia="宋体" w:cs="宋体"/>
          <w:color w:val="222222"/>
          <w:kern w:val="0"/>
          <w:sz w:val="24"/>
          <w:szCs w:val="24"/>
        </w:rPr>
        <w:t>双方共同开展社会服务，联合拓展人员培训、认证考试等业务，共建项目工作室、深入开展项目合作。</w:t>
      </w:r>
      <w:r>
        <w:rPr>
          <w:rFonts w:ascii="宋体" w:hAnsi="宋体" w:eastAsia="宋体" w:cs="宋体"/>
          <w:color w:val="222222"/>
          <w:kern w:val="0"/>
          <w:sz w:val="24"/>
          <w:szCs w:val="24"/>
        </w:rPr>
        <w:t>社会服务年均</w:t>
      </w:r>
      <w:r>
        <w:rPr>
          <w:rFonts w:hint="eastAsia" w:ascii="宋体" w:hAnsi="宋体" w:eastAsia="宋体" w:cs="宋体"/>
          <w:color w:val="222222"/>
          <w:kern w:val="0"/>
          <w:sz w:val="24"/>
          <w:szCs w:val="24"/>
        </w:rPr>
        <w:t>到账</w:t>
      </w:r>
      <w:r>
        <w:rPr>
          <w:rFonts w:ascii="宋体" w:hAnsi="宋体" w:eastAsia="宋体" w:cs="宋体"/>
          <w:color w:val="222222"/>
          <w:kern w:val="0"/>
          <w:sz w:val="24"/>
          <w:szCs w:val="24"/>
        </w:rPr>
        <w:t>不少于50</w:t>
      </w:r>
      <w:r>
        <w:rPr>
          <w:rFonts w:hint="eastAsia" w:ascii="宋体" w:hAnsi="宋体" w:eastAsia="宋体" w:cs="宋体"/>
          <w:color w:val="222222"/>
          <w:kern w:val="0"/>
          <w:sz w:val="24"/>
          <w:szCs w:val="24"/>
        </w:rPr>
        <w:t>万元。</w:t>
      </w:r>
    </w:p>
    <w:p>
      <w:pPr>
        <w:pStyle w:val="14"/>
        <w:widowControl/>
        <w:numPr>
          <w:ilvl w:val="0"/>
          <w:numId w:val="2"/>
        </w:numPr>
        <w:ind w:firstLineChars="0"/>
        <w:jc w:val="left"/>
        <w:rPr>
          <w:rFonts w:ascii="宋体" w:hAnsi="宋体" w:eastAsia="宋体" w:cs="宋体"/>
          <w:color w:val="222222"/>
          <w:kern w:val="0"/>
          <w:sz w:val="24"/>
          <w:szCs w:val="24"/>
        </w:rPr>
      </w:pPr>
      <w:r>
        <w:rPr>
          <w:rFonts w:hint="eastAsia" w:ascii="宋体" w:hAnsi="宋体" w:eastAsia="宋体" w:cs="宋体"/>
          <w:color w:val="222222"/>
          <w:kern w:val="0"/>
          <w:sz w:val="24"/>
          <w:szCs w:val="24"/>
        </w:rPr>
        <w:t>打造专业特色</w:t>
      </w:r>
    </w:p>
    <w:p>
      <w:pPr>
        <w:widowControl/>
        <w:ind w:firstLine="480"/>
        <w:jc w:val="left"/>
        <w:rPr>
          <w:rFonts w:ascii="宋体" w:hAnsi="宋体" w:eastAsia="宋体" w:cs="宋体"/>
          <w:color w:val="222222"/>
          <w:kern w:val="0"/>
          <w:sz w:val="24"/>
          <w:szCs w:val="24"/>
        </w:rPr>
      </w:pPr>
      <w:r>
        <w:rPr>
          <w:rFonts w:hint="eastAsia" w:ascii="宋体" w:hAnsi="宋体" w:eastAsia="宋体" w:cs="宋体"/>
          <w:color w:val="222222"/>
          <w:kern w:val="0"/>
          <w:sz w:val="24"/>
          <w:szCs w:val="24"/>
        </w:rPr>
        <w:t>双方联合，为学生量身定制培养方案，把事情做到实处，真正让学生受益，促进内涵发展，打造职教本科专业特色。</w:t>
      </w:r>
    </w:p>
    <w:p>
      <w:pPr>
        <w:ind w:firstLine="480"/>
        <w:rPr>
          <w:sz w:val="24"/>
          <w:szCs w:val="24"/>
        </w:rPr>
      </w:pP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20"/>
      </w:pPr>
      <w:r>
        <w:separator/>
      </w:r>
    </w:p>
  </w:endnote>
  <w:endnote w:type="continuationSeparator" w:id="1">
    <w:p>
      <w:pPr>
        <w:spacing w:line="240" w:lineRule="auto"/>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20"/>
      </w:pPr>
      <w:r>
        <w:separator/>
      </w:r>
    </w:p>
  </w:footnote>
  <w:footnote w:type="continuationSeparator" w:id="1">
    <w:p>
      <w:pPr>
        <w:spacing w:line="360" w:lineRule="auto"/>
        <w:ind w:firstLine="42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28C7026"/>
    <w:multiLevelType w:val="multilevel"/>
    <w:tmpl w:val="328C7026"/>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
    <w:nsid w:val="4D241F9E"/>
    <w:multiLevelType w:val="multilevel"/>
    <w:tmpl w:val="4D241F9E"/>
    <w:lvl w:ilvl="0" w:tentative="0">
      <w:start w:val="1"/>
      <w:numFmt w:val="japaneseCounting"/>
      <w:lvlText w:val="%1、"/>
      <w:lvlJc w:val="left"/>
      <w:pPr>
        <w:ind w:left="720" w:hanging="720"/>
      </w:pPr>
      <w:rPr>
        <w:rFonts w:hint="default"/>
        <w:color w:val="222222"/>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5"/>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ODI4NDhjZWY1MGQ2Y2M1ZmE0Mzk0YjIzZDVhZjlkOGMifQ=="/>
  </w:docVars>
  <w:rsids>
    <w:rsidRoot w:val="009E2E4F"/>
    <w:rsid w:val="000042B2"/>
    <w:rsid w:val="0001432B"/>
    <w:rsid w:val="00017B09"/>
    <w:rsid w:val="00030766"/>
    <w:rsid w:val="000527C7"/>
    <w:rsid w:val="0006216C"/>
    <w:rsid w:val="000814DD"/>
    <w:rsid w:val="00092AD4"/>
    <w:rsid w:val="000B42AF"/>
    <w:rsid w:val="000C6740"/>
    <w:rsid w:val="000E4A2D"/>
    <w:rsid w:val="00110429"/>
    <w:rsid w:val="00162539"/>
    <w:rsid w:val="0018002E"/>
    <w:rsid w:val="00193676"/>
    <w:rsid w:val="0019549C"/>
    <w:rsid w:val="00251146"/>
    <w:rsid w:val="00257441"/>
    <w:rsid w:val="0026594A"/>
    <w:rsid w:val="00272904"/>
    <w:rsid w:val="00285B0A"/>
    <w:rsid w:val="002B08EE"/>
    <w:rsid w:val="002B6288"/>
    <w:rsid w:val="002B6A46"/>
    <w:rsid w:val="0033537D"/>
    <w:rsid w:val="00335518"/>
    <w:rsid w:val="0034504E"/>
    <w:rsid w:val="00353F68"/>
    <w:rsid w:val="003621D3"/>
    <w:rsid w:val="003708A1"/>
    <w:rsid w:val="003876E0"/>
    <w:rsid w:val="00390B4F"/>
    <w:rsid w:val="003D138E"/>
    <w:rsid w:val="0044519B"/>
    <w:rsid w:val="00473222"/>
    <w:rsid w:val="00480ACB"/>
    <w:rsid w:val="00491CC9"/>
    <w:rsid w:val="004C2212"/>
    <w:rsid w:val="004C59C0"/>
    <w:rsid w:val="004D6679"/>
    <w:rsid w:val="004F4357"/>
    <w:rsid w:val="0050611A"/>
    <w:rsid w:val="005113A0"/>
    <w:rsid w:val="0053698A"/>
    <w:rsid w:val="005439BC"/>
    <w:rsid w:val="005715E1"/>
    <w:rsid w:val="00572970"/>
    <w:rsid w:val="005865E0"/>
    <w:rsid w:val="00592228"/>
    <w:rsid w:val="005926DE"/>
    <w:rsid w:val="005C3EBF"/>
    <w:rsid w:val="00627288"/>
    <w:rsid w:val="0064611E"/>
    <w:rsid w:val="00655BC8"/>
    <w:rsid w:val="006976A6"/>
    <w:rsid w:val="006D1A65"/>
    <w:rsid w:val="00740331"/>
    <w:rsid w:val="0076080B"/>
    <w:rsid w:val="00761FE9"/>
    <w:rsid w:val="0079625E"/>
    <w:rsid w:val="007B6164"/>
    <w:rsid w:val="007C4B8A"/>
    <w:rsid w:val="00852C78"/>
    <w:rsid w:val="0086190B"/>
    <w:rsid w:val="0088246E"/>
    <w:rsid w:val="008B08CE"/>
    <w:rsid w:val="008C7A2D"/>
    <w:rsid w:val="008F0F41"/>
    <w:rsid w:val="00942943"/>
    <w:rsid w:val="00951034"/>
    <w:rsid w:val="00952A51"/>
    <w:rsid w:val="009973BE"/>
    <w:rsid w:val="009A4EC8"/>
    <w:rsid w:val="009E2E4F"/>
    <w:rsid w:val="009F626B"/>
    <w:rsid w:val="00A06940"/>
    <w:rsid w:val="00AB09A0"/>
    <w:rsid w:val="00AC34A5"/>
    <w:rsid w:val="00B16995"/>
    <w:rsid w:val="00B35B74"/>
    <w:rsid w:val="00B35BA6"/>
    <w:rsid w:val="00B55B28"/>
    <w:rsid w:val="00BA7B45"/>
    <w:rsid w:val="00BC2729"/>
    <w:rsid w:val="00BD7CC4"/>
    <w:rsid w:val="00C16CC4"/>
    <w:rsid w:val="00C31CF2"/>
    <w:rsid w:val="00C54B65"/>
    <w:rsid w:val="00C60F32"/>
    <w:rsid w:val="00CB1FA5"/>
    <w:rsid w:val="00CD630E"/>
    <w:rsid w:val="00D10003"/>
    <w:rsid w:val="00D2297E"/>
    <w:rsid w:val="00DF341E"/>
    <w:rsid w:val="00DF7C53"/>
    <w:rsid w:val="00E24649"/>
    <w:rsid w:val="00E2618A"/>
    <w:rsid w:val="00E32087"/>
    <w:rsid w:val="00E55664"/>
    <w:rsid w:val="00E556EA"/>
    <w:rsid w:val="00E64BCE"/>
    <w:rsid w:val="00E65BF0"/>
    <w:rsid w:val="00E73C5A"/>
    <w:rsid w:val="00EA08CC"/>
    <w:rsid w:val="00EA1BED"/>
    <w:rsid w:val="00EB28D9"/>
    <w:rsid w:val="00EE53A0"/>
    <w:rsid w:val="00EE7008"/>
    <w:rsid w:val="00EF4B79"/>
    <w:rsid w:val="00F003B5"/>
    <w:rsid w:val="00F20818"/>
    <w:rsid w:val="00F533AD"/>
    <w:rsid w:val="00F57606"/>
    <w:rsid w:val="00F736CA"/>
    <w:rsid w:val="00F83811"/>
    <w:rsid w:val="00F865BC"/>
    <w:rsid w:val="00F8775E"/>
    <w:rsid w:val="00FA0294"/>
    <w:rsid w:val="00FA46FB"/>
    <w:rsid w:val="00FF2320"/>
    <w:rsid w:val="14D444B6"/>
    <w:rsid w:val="2D095E32"/>
    <w:rsid w:val="4E543AF1"/>
    <w:rsid w:val="59F629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200" w:firstLineChars="200"/>
      <w:jc w:val="both"/>
    </w:pPr>
    <w:rPr>
      <w:rFonts w:asciiTheme="minorHAnsi" w:hAnsiTheme="minorHAnsi" w:eastAsiaTheme="minorEastAsia" w:cstheme="minorBidi"/>
      <w:kern w:val="2"/>
      <w:sz w:val="21"/>
      <w:szCs w:val="22"/>
      <w:lang w:val="en-US" w:eastAsia="zh-CN" w:bidi="ar-SA"/>
    </w:rPr>
  </w:style>
  <w:style w:type="character" w:default="1" w:styleId="6">
    <w:name w:val="Default Paragraph Font"/>
    <w:semiHidden/>
    <w:unhideWhenUsed/>
    <w:qFormat/>
    <w:uiPriority w:val="1"/>
  </w:style>
  <w:style w:type="table" w:default="1" w:styleId="5">
    <w:name w:val="Normal Table"/>
    <w:semiHidden/>
    <w:unhideWhenUsed/>
    <w:uiPriority w:val="99"/>
    <w:tblPr>
      <w:tblCellMar>
        <w:top w:w="0" w:type="dxa"/>
        <w:left w:w="108" w:type="dxa"/>
        <w:bottom w:w="0" w:type="dxa"/>
        <w:right w:w="108" w:type="dxa"/>
      </w:tblCellMar>
    </w:tblPr>
  </w:style>
  <w:style w:type="paragraph" w:styleId="2">
    <w:name w:val="Balloon Text"/>
    <w:basedOn w:val="1"/>
    <w:link w:val="10"/>
    <w:semiHidden/>
    <w:unhideWhenUsed/>
    <w:qFormat/>
    <w:uiPriority w:val="99"/>
    <w:pPr>
      <w:spacing w:line="240" w:lineRule="auto"/>
    </w:pPr>
    <w:rPr>
      <w:rFonts w:ascii="Segoe UI" w:hAnsi="Segoe UI" w:cs="Segoe UI"/>
      <w:sz w:val="18"/>
      <w:szCs w:val="18"/>
    </w:rPr>
  </w:style>
  <w:style w:type="paragraph" w:styleId="3">
    <w:name w:val="footer"/>
    <w:basedOn w:val="1"/>
    <w:link w:val="9"/>
    <w:unhideWhenUsed/>
    <w:qFormat/>
    <w:uiPriority w:val="99"/>
    <w:pPr>
      <w:tabs>
        <w:tab w:val="center" w:pos="4153"/>
        <w:tab w:val="right" w:pos="8306"/>
      </w:tabs>
      <w:snapToGrid w:val="0"/>
      <w:jc w:val="left"/>
    </w:pPr>
    <w:rPr>
      <w:sz w:val="18"/>
      <w:szCs w:val="18"/>
    </w:rPr>
  </w:style>
  <w:style w:type="paragraph" w:styleId="4">
    <w:name w:val="header"/>
    <w:basedOn w:val="1"/>
    <w:link w:val="8"/>
    <w:unhideWhenUsed/>
    <w:qFormat/>
    <w:uiPriority w:val="99"/>
    <w:pPr>
      <w:pBdr>
        <w:bottom w:val="single" w:color="auto" w:sz="6" w:space="1"/>
      </w:pBdr>
      <w:tabs>
        <w:tab w:val="center" w:pos="4153"/>
        <w:tab w:val="right" w:pos="8306"/>
      </w:tabs>
      <w:snapToGrid w:val="0"/>
      <w:jc w:val="center"/>
    </w:pPr>
    <w:rPr>
      <w:sz w:val="18"/>
      <w:szCs w:val="18"/>
    </w:rPr>
  </w:style>
  <w:style w:type="character" w:styleId="7">
    <w:name w:val="Hyperlink"/>
    <w:basedOn w:val="6"/>
    <w:unhideWhenUsed/>
    <w:qFormat/>
    <w:uiPriority w:val="99"/>
    <w:rPr>
      <w:color w:val="0563C1" w:themeColor="hyperlink"/>
      <w:u w:val="single"/>
    </w:rPr>
  </w:style>
  <w:style w:type="character" w:customStyle="1" w:styleId="8">
    <w:name w:val="页眉 字符"/>
    <w:basedOn w:val="6"/>
    <w:link w:val="4"/>
    <w:qFormat/>
    <w:uiPriority w:val="99"/>
    <w:rPr>
      <w:sz w:val="18"/>
      <w:szCs w:val="18"/>
    </w:rPr>
  </w:style>
  <w:style w:type="character" w:customStyle="1" w:styleId="9">
    <w:name w:val="页脚 字符"/>
    <w:basedOn w:val="6"/>
    <w:link w:val="3"/>
    <w:qFormat/>
    <w:uiPriority w:val="99"/>
    <w:rPr>
      <w:sz w:val="18"/>
      <w:szCs w:val="18"/>
    </w:rPr>
  </w:style>
  <w:style w:type="character" w:customStyle="1" w:styleId="10">
    <w:name w:val="批注框文本 字符"/>
    <w:basedOn w:val="6"/>
    <w:link w:val="2"/>
    <w:semiHidden/>
    <w:qFormat/>
    <w:uiPriority w:val="99"/>
    <w:rPr>
      <w:rFonts w:ascii="Segoe UI" w:hAnsi="Segoe UI" w:cs="Segoe UI"/>
      <w:kern w:val="2"/>
      <w:sz w:val="18"/>
      <w:szCs w:val="18"/>
    </w:rPr>
  </w:style>
  <w:style w:type="character" w:customStyle="1" w:styleId="11">
    <w:name w:val="Body Char1"/>
    <w:link w:val="12"/>
    <w:qFormat/>
    <w:uiPriority w:val="0"/>
    <w:rPr>
      <w:rFonts w:ascii="Arial" w:hAnsi="Arial"/>
      <w:sz w:val="22"/>
      <w:lang w:eastAsia="en-US"/>
    </w:rPr>
  </w:style>
  <w:style w:type="paragraph" w:customStyle="1" w:styleId="12">
    <w:name w:val="Body"/>
    <w:link w:val="11"/>
    <w:qFormat/>
    <w:uiPriority w:val="0"/>
    <w:pPr>
      <w:spacing w:after="120"/>
      <w:ind w:left="1418"/>
    </w:pPr>
    <w:rPr>
      <w:rFonts w:ascii="Arial" w:hAnsi="Arial" w:eastAsiaTheme="minorEastAsia" w:cstheme="minorBidi"/>
      <w:sz w:val="22"/>
      <w:lang w:val="en-US" w:eastAsia="en-US" w:bidi="ar-SA"/>
    </w:rPr>
  </w:style>
  <w:style w:type="paragraph" w:customStyle="1" w:styleId="13">
    <w:name w:val="List Paragraph1"/>
    <w:basedOn w:val="1"/>
    <w:qFormat/>
    <w:uiPriority w:val="34"/>
    <w:pPr>
      <w:ind w:firstLine="420"/>
    </w:pPr>
    <w:rPr>
      <w:rFonts w:ascii="Times New Roman" w:hAnsi="Times New Roman" w:eastAsia="宋体" w:cs="Times New Roman"/>
      <w:szCs w:val="24"/>
    </w:rPr>
  </w:style>
  <w:style w:type="paragraph" w:styleId="14">
    <w:name w:val="List Paragraph"/>
    <w:basedOn w:val="1"/>
    <w:qFormat/>
    <w:uiPriority w:val="34"/>
    <w:pPr>
      <w:ind w:firstLine="420"/>
    </w:pPr>
  </w:style>
  <w:style w:type="character" w:customStyle="1" w:styleId="15">
    <w:name w:val="item-span"/>
    <w:basedOn w:val="6"/>
    <w:qFormat/>
    <w:uiPriority w:val="0"/>
  </w:style>
  <w:style w:type="character" w:customStyle="1" w:styleId="16">
    <w:name w:val="Unresolved Mention"/>
    <w:basedOn w:val="6"/>
    <w:semiHidden/>
    <w:unhideWhenUsed/>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6" Type="http://schemas.openxmlformats.org/officeDocument/2006/relationships/fontTable" Target="fontTable.xml"/><Relationship Id="rId25" Type="http://schemas.openxmlformats.org/officeDocument/2006/relationships/numbering" Target="numbering.xml"/><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jpe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12</Pages>
  <Words>2830</Words>
  <Characters>2989</Characters>
  <Lines>22</Lines>
  <Paragraphs>6</Paragraphs>
  <TotalTime>0</TotalTime>
  <ScaleCrop>false</ScaleCrop>
  <LinksUpToDate>false</LinksUpToDate>
  <CharactersWithSpaces>2995</CharactersWithSpaces>
  <Application>WPS Office_11.1.0.12980_F1E327BC-269C-435d-A152-05C5408002CA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2019-11-21T21:54:00Z</dcterms:created>
  <dc:creator>qiao luo</dc:creator>
  <cp:lastModifiedBy>茅晓薇</cp:lastModifiedBy>
  <dcterms:modified xsi:type="dcterms:W3CDTF">2022-12-22T08:24:43Z</dcterms:modified>
  <cp:revision>65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ICV">
    <vt:lpwstr>9D777DAAFC2B4801BBBD91317C29A91D</vt:lpwstr>
  </property>
</Properties>
</file>