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r>
        <w:drawing>
          <wp:anchor distT="0" distB="0" distL="0" distR="0" simplePos="0" relativeHeight="251659264" behindDoc="0" locked="0" layoutInCell="1" allowOverlap="1">
            <wp:simplePos x="0" y="0"/>
            <wp:positionH relativeFrom="column">
              <wp:posOffset>1352550</wp:posOffset>
            </wp:positionH>
            <wp:positionV relativeFrom="paragraph">
              <wp:posOffset>147955</wp:posOffset>
            </wp:positionV>
            <wp:extent cx="2584450" cy="2660650"/>
            <wp:effectExtent l="0" t="0" r="6350" b="635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
                    <a:stretch>
                      <a:fillRect/>
                    </a:stretch>
                  </pic:blipFill>
                  <pic:spPr>
                    <a:xfrm>
                      <a:off x="0" y="0"/>
                      <a:ext cx="2584452" cy="2660731"/>
                    </a:xfrm>
                    <a:prstGeom prst="rect">
                      <a:avLst/>
                    </a:prstGeom>
                  </pic:spPr>
                </pic:pic>
              </a:graphicData>
            </a:graphic>
          </wp:anchor>
        </w:drawing>
      </w:r>
    </w:p>
    <w:p>
      <w:pPr>
        <w:spacing w:line="246" w:lineRule="auto"/>
        <w:rPr>
          <w:rFonts w:ascii="Arial"/>
          <w:sz w:val="21"/>
        </w:rPr>
      </w:pPr>
    </w:p>
    <w:p>
      <w:pPr>
        <w:spacing w:line="246" w:lineRule="auto"/>
        <w:rPr>
          <w:rFonts w:ascii="Arial"/>
          <w:sz w:val="21"/>
        </w:rPr>
      </w:pPr>
    </w:p>
    <w:p>
      <w:pPr>
        <w:spacing w:before="140" w:line="221" w:lineRule="auto"/>
        <w:ind w:left="159"/>
        <w:rPr>
          <w:rFonts w:ascii="黑体" w:hAnsi="黑体" w:eastAsia="黑体" w:cs="黑体"/>
          <w:sz w:val="43"/>
          <w:szCs w:val="43"/>
        </w:rPr>
      </w:pPr>
      <w:r>
        <w:rPr>
          <w:rFonts w:ascii="黑体" w:hAnsi="黑体" w:eastAsia="黑体" w:cs="黑体"/>
          <w:b/>
          <w:bCs/>
          <w:spacing w:val="-1"/>
          <w:sz w:val="43"/>
          <w:szCs w:val="43"/>
        </w:rPr>
        <w:t>南京美珏环境艺术工程有限公司参与高等</w:t>
      </w:r>
    </w:p>
    <w:p>
      <w:pPr>
        <w:spacing w:before="101" w:line="221" w:lineRule="auto"/>
        <w:ind w:left="573"/>
        <w:rPr>
          <w:rFonts w:ascii="黑体" w:hAnsi="黑体" w:eastAsia="黑体" w:cs="黑体"/>
          <w:sz w:val="43"/>
          <w:szCs w:val="43"/>
        </w:rPr>
      </w:pPr>
      <w:r>
        <w:rPr>
          <w:rFonts w:ascii="黑体" w:hAnsi="黑体" w:eastAsia="黑体" w:cs="黑体"/>
          <w:spacing w:val="20"/>
          <w:sz w:val="43"/>
          <w:szCs w:val="43"/>
        </w:rPr>
        <w:t>职业教育人才培养年度报告(2023)</w:t>
      </w:r>
    </w:p>
    <w:p>
      <w:pPr>
        <w:widowControl/>
        <w:spacing w:line="360" w:lineRule="auto"/>
        <w:jc w:val="center"/>
        <w:rPr>
          <w:rFonts w:hint="eastAsia" w:ascii="宋体" w:hAnsi="宋体" w:eastAsia="宋体" w:cs="宋体"/>
          <w:b/>
          <w:sz w:val="32"/>
          <w:szCs w:val="32"/>
        </w:rPr>
        <w:sectPr>
          <w:footerReference r:id="rId3" w:type="default"/>
          <w:pgSz w:w="11906" w:h="16838"/>
          <w:pgMar w:top="1440" w:right="1800" w:bottom="1440" w:left="1800" w:header="851" w:footer="992" w:gutter="0"/>
          <w:cols w:space="425" w:num="1"/>
          <w:docGrid w:type="lines" w:linePitch="312" w:charSpace="0"/>
        </w:sectPr>
      </w:pPr>
      <w:r>
        <w:rPr>
          <w:rFonts w:ascii="黑体" w:hAnsi="黑体" w:eastAsia="黑体" w:cs="黑体"/>
          <w:b/>
          <w:bCs/>
          <w:spacing w:val="3"/>
          <w:sz w:val="43"/>
          <w:szCs w:val="43"/>
        </w:rPr>
        <w:t>(南京工业职业技术大学)</w:t>
      </w:r>
    </w:p>
    <w:p>
      <w:pPr>
        <w:widowControl/>
        <w:spacing w:line="360" w:lineRule="auto"/>
        <w:jc w:val="center"/>
        <w:rPr>
          <w:rFonts w:ascii="宋体" w:hAnsi="宋体" w:eastAsia="宋体" w:cs="宋体"/>
          <w:b/>
          <w:bCs/>
          <w:kern w:val="0"/>
          <w:sz w:val="32"/>
          <w:szCs w:val="32"/>
        </w:rPr>
      </w:pPr>
      <w:r>
        <w:rPr>
          <w:rFonts w:hint="eastAsia" w:ascii="宋体" w:hAnsi="宋体" w:eastAsia="宋体" w:cs="宋体"/>
          <w:b/>
          <w:sz w:val="32"/>
          <w:szCs w:val="32"/>
        </w:rPr>
        <w:t>南京美珏环境艺术工程有限公司</w:t>
      </w:r>
      <w:r>
        <w:rPr>
          <w:rFonts w:hint="eastAsia" w:ascii="宋体" w:hAnsi="宋体" w:eastAsia="宋体" w:cs="宋体"/>
          <w:b/>
          <w:bCs/>
          <w:kern w:val="0"/>
          <w:sz w:val="32"/>
          <w:szCs w:val="32"/>
        </w:rPr>
        <w:t>参与高等职业教育</w:t>
      </w:r>
    </w:p>
    <w:p>
      <w:pPr>
        <w:widowControl/>
        <w:spacing w:line="360" w:lineRule="auto"/>
        <w:jc w:val="center"/>
        <w:rPr>
          <w:rFonts w:ascii="宋体" w:hAnsi="宋体" w:eastAsia="宋体" w:cs="宋体"/>
          <w:b/>
          <w:bCs/>
          <w:kern w:val="0"/>
          <w:sz w:val="32"/>
          <w:szCs w:val="32"/>
        </w:rPr>
      </w:pPr>
      <w:r>
        <w:rPr>
          <w:rFonts w:hint="eastAsia" w:ascii="宋体" w:hAnsi="宋体" w:eastAsia="宋体" w:cs="宋体"/>
          <w:b/>
          <w:bCs/>
          <w:kern w:val="0"/>
          <w:sz w:val="32"/>
          <w:szCs w:val="32"/>
        </w:rPr>
        <w:t>人才培养年度报告（2023）</w:t>
      </w:r>
    </w:p>
    <w:p>
      <w:pPr>
        <w:widowControl/>
        <w:spacing w:line="360" w:lineRule="auto"/>
        <w:jc w:val="center"/>
        <w:rPr>
          <w:rFonts w:ascii="宋体" w:hAnsi="宋体" w:eastAsia="宋体" w:cs="宋体"/>
          <w:b/>
          <w:bCs/>
          <w:kern w:val="0"/>
          <w:sz w:val="32"/>
          <w:szCs w:val="32"/>
        </w:rPr>
      </w:pPr>
    </w:p>
    <w:p>
      <w:pPr>
        <w:pStyle w:val="12"/>
        <w:numPr>
          <w:ilvl w:val="0"/>
          <w:numId w:val="1"/>
        </w:numPr>
        <w:spacing w:line="360" w:lineRule="auto"/>
        <w:ind w:left="0" w:firstLine="562"/>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企业概况</w:t>
      </w:r>
    </w:p>
    <w:p>
      <w:pPr>
        <w:snapToGrid w:val="0"/>
        <w:spacing w:line="360" w:lineRule="auto"/>
        <w:ind w:firstLine="560" w:firstLineChars="200"/>
        <w:jc w:val="left"/>
        <w:rPr>
          <w:rFonts w:ascii="宋体" w:hAnsi="宋体" w:eastAsia="宋体" w:cs="楷体"/>
          <w:sz w:val="28"/>
          <w:szCs w:val="28"/>
          <w:shd w:val="clear" w:color="auto" w:fill="FFFFFF"/>
        </w:rPr>
      </w:pPr>
      <w:r>
        <w:rPr>
          <w:rFonts w:hint="eastAsia" w:ascii="楷体" w:hAnsi="楷体" w:eastAsia="楷体" w:cs="楷体"/>
          <w:sz w:val="28"/>
          <w:szCs w:val="28"/>
        </w:rPr>
        <w:t xml:space="preserve"> </w:t>
      </w:r>
      <w:r>
        <w:rPr>
          <w:rFonts w:hint="eastAsia" w:ascii="宋体" w:hAnsi="宋体" w:eastAsia="宋体" w:cs="楷体"/>
          <w:sz w:val="28"/>
          <w:szCs w:val="28"/>
          <w:shd w:val="clear" w:color="auto" w:fill="FFFFFF"/>
        </w:rPr>
        <w:t>南京美珏环境艺术工程有限公司</w:t>
      </w:r>
      <w:r>
        <w:rPr>
          <w:rFonts w:hint="eastAsia" w:ascii="宋体" w:hAnsi="宋体" w:eastAsia="宋体" w:cs="楷体"/>
          <w:sz w:val="28"/>
          <w:szCs w:val="28"/>
        </w:rPr>
        <w:t>创立于2002年,是以</w:t>
      </w:r>
      <w:r>
        <w:rPr>
          <w:rFonts w:hint="eastAsia" w:ascii="宋体" w:hAnsi="宋体" w:eastAsia="宋体" w:cs="楷体"/>
          <w:sz w:val="28"/>
          <w:szCs w:val="28"/>
          <w:shd w:val="clear" w:color="auto" w:fill="FFFFFF"/>
        </w:rPr>
        <w:t>互联网型互联网+广告标识快印创新型企业，专业从事智慧标识系统开发，导航系统应用，标识设计、生产制作、安装服务为一体的专业性公司。</w:t>
      </w:r>
    </w:p>
    <w:p>
      <w:pPr>
        <w:snapToGrid w:val="0"/>
        <w:spacing w:line="360" w:lineRule="auto"/>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公司业务范围以标牌设计制作（旅游景区、医院导视、地产导视、银行标牌、校园导视、城市环境、商业综合体等标识系统）、城市环境规划（城市家具、校园文化、党建空间、展陈空间、环境亮化）和数码印刷为主。经典代表项目：新港开发区城市公交站台及道路指示牌、乌镇镇区的导视系统、乌村旅游景区导视系统乌镇互联网大会景观亮化的设计、制作、安装；木心美术馆标识制作、南京地铁一号线亮化工程制作安装、溧阳天目湖景区标牌设计、制作安装；东南大学校园及各院系标牌设计、制作安装；南京中大医院标识设计(</w:t>
      </w:r>
      <w:r>
        <w:rPr>
          <w:rFonts w:hint="eastAsia" w:ascii="宋体" w:hAnsi="宋体" w:eastAsia="宋体" w:cs="楷体"/>
          <w:kern w:val="0"/>
          <w:sz w:val="28"/>
          <w:szCs w:val="28"/>
        </w:rPr>
        <w:t xml:space="preserve">图1) </w:t>
      </w:r>
      <w:r>
        <w:rPr>
          <w:rFonts w:hint="eastAsia" w:ascii="宋体" w:hAnsi="宋体" w:eastAsia="宋体" w:cs="楷体"/>
          <w:sz w:val="28"/>
          <w:szCs w:val="28"/>
          <w:shd w:val="clear" w:color="auto" w:fill="FFFFFF"/>
        </w:rPr>
        <w:t>……</w:t>
      </w:r>
    </w:p>
    <w:p>
      <w:pPr>
        <w:snapToGrid w:val="0"/>
        <w:spacing w:line="360" w:lineRule="auto"/>
        <w:ind w:firstLine="560" w:firstLineChars="200"/>
        <w:jc w:val="left"/>
        <w:rPr>
          <w:rFonts w:ascii="宋体" w:hAnsi="宋体" w:eastAsia="宋体" w:cs="楷体"/>
          <w:sz w:val="28"/>
          <w:szCs w:val="28"/>
        </w:rPr>
      </w:pPr>
      <w:r>
        <w:rPr>
          <w:rFonts w:hint="eastAsia" w:ascii="宋体" w:hAnsi="宋体" w:eastAsia="宋体" w:cs="楷体"/>
          <w:sz w:val="28"/>
          <w:szCs w:val="28"/>
          <w:shd w:val="clear" w:color="auto" w:fill="FFFFFF"/>
        </w:rPr>
        <w:t>随着城市建设的发展，标识系统作为城市基础设施的重要作用将愈发体现，美珏将致力于城市标识系统更深、更精、更细的研究，为客户提供更优、更好、更贴心的服务。</w:t>
      </w:r>
    </w:p>
    <w:p>
      <w:pPr>
        <w:widowControl/>
        <w:shd w:val="clear" w:color="auto" w:fill="FFFFFF"/>
        <w:spacing w:line="360" w:lineRule="auto"/>
        <w:jc w:val="center"/>
        <w:rPr>
          <w:rFonts w:ascii="楷体" w:hAnsi="楷体" w:eastAsia="楷体" w:cs="楷体"/>
          <w:kern w:val="0"/>
          <w:sz w:val="28"/>
          <w:szCs w:val="28"/>
        </w:rPr>
      </w:pPr>
      <w:r>
        <w:rPr>
          <w:rFonts w:hint="eastAsia" w:ascii="楷体" w:hAnsi="楷体" w:eastAsia="楷体" w:cs="楷体"/>
          <w:kern w:val="0"/>
          <w:sz w:val="28"/>
          <w:szCs w:val="28"/>
        </w:rPr>
        <w:drawing>
          <wp:inline distT="0" distB="0" distL="114300" distR="114300">
            <wp:extent cx="2535555" cy="1428750"/>
            <wp:effectExtent l="0" t="0" r="9525" b="3810"/>
            <wp:docPr id="4" name="图片 4" descr="c5a892395936a055062344bfaefd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5a892395936a055062344bfaefd877"/>
                    <pic:cNvPicPr>
                      <a:picLocks noChangeAspect="1"/>
                    </pic:cNvPicPr>
                  </pic:nvPicPr>
                  <pic:blipFill>
                    <a:blip r:embed="rId6"/>
                    <a:stretch>
                      <a:fillRect/>
                    </a:stretch>
                  </pic:blipFill>
                  <pic:spPr>
                    <a:xfrm>
                      <a:off x="0" y="0"/>
                      <a:ext cx="2535555" cy="1428750"/>
                    </a:xfrm>
                    <a:prstGeom prst="rect">
                      <a:avLst/>
                    </a:prstGeom>
                  </pic:spPr>
                </pic:pic>
              </a:graphicData>
            </a:graphic>
          </wp:inline>
        </w:drawing>
      </w:r>
      <w:r>
        <w:rPr>
          <w:rFonts w:hint="eastAsia" w:ascii="楷体" w:hAnsi="楷体" w:eastAsia="楷体" w:cs="楷体"/>
          <w:kern w:val="0"/>
          <w:sz w:val="28"/>
          <w:szCs w:val="28"/>
        </w:rPr>
        <w:drawing>
          <wp:inline distT="0" distB="0" distL="114300" distR="114300">
            <wp:extent cx="2540635" cy="1425575"/>
            <wp:effectExtent l="0" t="0" r="4445" b="6985"/>
            <wp:docPr id="5" name="图片 5" descr="233de97a6d30ea482148d40b65368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33de97a6d30ea482148d40b65368d3"/>
                    <pic:cNvPicPr>
                      <a:picLocks noChangeAspect="1"/>
                    </pic:cNvPicPr>
                  </pic:nvPicPr>
                  <pic:blipFill>
                    <a:blip r:embed="rId7"/>
                    <a:stretch>
                      <a:fillRect/>
                    </a:stretch>
                  </pic:blipFill>
                  <pic:spPr>
                    <a:xfrm>
                      <a:off x="0" y="0"/>
                      <a:ext cx="2540635" cy="1425575"/>
                    </a:xfrm>
                    <a:prstGeom prst="rect">
                      <a:avLst/>
                    </a:prstGeom>
                  </pic:spPr>
                </pic:pic>
              </a:graphicData>
            </a:graphic>
          </wp:inline>
        </w:drawing>
      </w:r>
    </w:p>
    <w:p>
      <w:pPr>
        <w:widowControl/>
        <w:shd w:val="clear" w:color="auto" w:fill="FFFFFF"/>
        <w:spacing w:line="360" w:lineRule="auto"/>
        <w:ind w:firstLine="560" w:firstLineChars="200"/>
        <w:jc w:val="center"/>
        <w:rPr>
          <w:rFonts w:hint="eastAsia" w:ascii="楷体" w:hAnsi="楷体" w:eastAsia="楷体" w:cs="楷体"/>
          <w:kern w:val="0"/>
          <w:sz w:val="28"/>
          <w:szCs w:val="28"/>
        </w:rPr>
      </w:pPr>
      <w:r>
        <w:rPr>
          <w:rFonts w:hint="eastAsia" w:ascii="楷体" w:hAnsi="楷体" w:eastAsia="楷体" w:cs="楷体"/>
          <w:kern w:val="0"/>
          <w:sz w:val="28"/>
          <w:szCs w:val="28"/>
        </w:rPr>
        <w:t xml:space="preserve">图1  </w:t>
      </w:r>
      <w:r>
        <w:rPr>
          <w:rFonts w:hint="eastAsia" w:ascii="楷体" w:hAnsi="楷体" w:eastAsia="楷体" w:cs="楷体"/>
          <w:sz w:val="28"/>
          <w:szCs w:val="28"/>
          <w:shd w:val="clear" w:color="auto" w:fill="FFFFFF"/>
        </w:rPr>
        <w:t>南京美珏环境艺术工程有限公司</w:t>
      </w:r>
      <w:r>
        <w:rPr>
          <w:rFonts w:hint="eastAsia" w:ascii="楷体" w:hAnsi="楷体" w:eastAsia="楷体" w:cs="楷体"/>
          <w:kern w:val="0"/>
          <w:sz w:val="28"/>
          <w:szCs w:val="28"/>
        </w:rPr>
        <w:t>部分设计作品</w:t>
      </w:r>
    </w:p>
    <w:p>
      <w:pPr>
        <w:widowControl/>
        <w:shd w:val="clear" w:color="auto" w:fill="FFFFFF"/>
        <w:spacing w:line="360" w:lineRule="auto"/>
        <w:ind w:firstLine="560" w:firstLineChars="200"/>
        <w:jc w:val="center"/>
        <w:rPr>
          <w:rFonts w:hint="eastAsia" w:ascii="楷体" w:hAnsi="楷体" w:eastAsia="楷体" w:cs="楷体"/>
          <w:kern w:val="0"/>
          <w:sz w:val="28"/>
          <w:szCs w:val="28"/>
        </w:rPr>
      </w:pPr>
    </w:p>
    <w:p>
      <w:pPr>
        <w:pStyle w:val="12"/>
        <w:numPr>
          <w:ilvl w:val="0"/>
          <w:numId w:val="1"/>
        </w:numPr>
        <w:spacing w:line="360" w:lineRule="auto"/>
        <w:ind w:left="0" w:firstLine="562"/>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参与办学情况</w:t>
      </w:r>
    </w:p>
    <w:p>
      <w:pPr>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工业职业技术大学艺术设计学院与南京美珏环境艺术工程有限公司采取校企合作共建的方式，与艺术设计学院视觉传达设计专业教师学生一起开发针对印前设计、印刷工艺、排版制版等各个环节的课程，更好的为社会培养具有一定理论实践经验的“创新创业”人才，提升教师企业实践经验，为学生实习实训提供更好的实践场所，为我院视觉传达专业与行业企业合作进行基于工作过程的课程开发与设计提供了更好的条件。根据行业岗位的要求，为培养学生综合职业能力、培养和提高学生融合各种知识的能力提供了更好的学习机会(图</w:t>
      </w:r>
      <w:r>
        <w:rPr>
          <w:rFonts w:hint="eastAsia" w:ascii="宋体" w:hAnsi="宋体" w:eastAsia="宋体" w:cs="楷体"/>
          <w:sz w:val="28"/>
          <w:szCs w:val="28"/>
          <w:shd w:val="clear" w:color="auto" w:fill="FFFFFF"/>
          <w:lang w:val="en-US" w:eastAsia="zh-CN"/>
        </w:rPr>
        <w:t>2</w:t>
      </w:r>
      <w:bookmarkStart w:id="0" w:name="_GoBack"/>
      <w:bookmarkEnd w:id="0"/>
      <w:r>
        <w:rPr>
          <w:rFonts w:hint="eastAsia" w:ascii="宋体" w:hAnsi="宋体" w:eastAsia="宋体" w:cs="楷体"/>
          <w:sz w:val="28"/>
          <w:szCs w:val="28"/>
          <w:shd w:val="clear" w:color="auto" w:fill="FFFFFF"/>
        </w:rPr>
        <w:t>)。</w:t>
      </w:r>
    </w:p>
    <w:p>
      <w:pPr>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 xml:space="preserve">南京美珏环境艺术工程有限公司的“教师工作站”每年也接纳南工院专业教师下企业调研和挂职锻炼，为教师“双师”素质培养和项目化教学能力提升创造条件。 </w:t>
      </w:r>
    </w:p>
    <w:p>
      <w:pPr>
        <w:spacing w:line="360" w:lineRule="auto"/>
        <w:jc w:val="center"/>
        <w:rPr>
          <w:rFonts w:ascii="楷体" w:hAnsi="楷体" w:eastAsia="楷体" w:cs="楷体"/>
          <w:sz w:val="28"/>
          <w:szCs w:val="28"/>
        </w:rPr>
      </w:pPr>
      <w:r>
        <w:rPr>
          <w:rFonts w:hint="eastAsia" w:ascii="楷体" w:hAnsi="楷体" w:eastAsia="楷体" w:cs="楷体"/>
          <w:sz w:val="28"/>
          <w:szCs w:val="28"/>
        </w:rPr>
        <w:drawing>
          <wp:inline distT="0" distB="0" distL="114300" distR="114300">
            <wp:extent cx="2770505" cy="1552575"/>
            <wp:effectExtent l="0" t="0" r="3175" b="1905"/>
            <wp:docPr id="3" name="图片 3" descr="`K(4X7}~@UK0`[WTPV0A80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K(4X7}~@UK0`[WTPV0A80Y"/>
                    <pic:cNvPicPr>
                      <a:picLocks noChangeAspect="1"/>
                    </pic:cNvPicPr>
                  </pic:nvPicPr>
                  <pic:blipFill>
                    <a:blip r:embed="rId8"/>
                    <a:srcRect t="17628" r="602"/>
                    <a:stretch>
                      <a:fillRect/>
                    </a:stretch>
                  </pic:blipFill>
                  <pic:spPr>
                    <a:xfrm>
                      <a:off x="0" y="0"/>
                      <a:ext cx="2770505" cy="1552575"/>
                    </a:xfrm>
                    <a:prstGeom prst="rect">
                      <a:avLst/>
                    </a:prstGeom>
                  </pic:spPr>
                </pic:pic>
              </a:graphicData>
            </a:graphic>
          </wp:inline>
        </w:drawing>
      </w:r>
      <w:r>
        <w:rPr>
          <w:rFonts w:hint="eastAsia" w:ascii="楷体" w:hAnsi="楷体" w:eastAsia="楷体" w:cs="楷体"/>
          <w:sz w:val="28"/>
          <w:szCs w:val="28"/>
        </w:rPr>
        <w:drawing>
          <wp:inline distT="0" distB="0" distL="114300" distR="114300">
            <wp:extent cx="2268220" cy="1530985"/>
            <wp:effectExtent l="0" t="0" r="2540" b="8255"/>
            <wp:docPr id="6" name="图片 6" descr="ea8a388a199cf3ef09115a0b2767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a8a388a199cf3ef09115a0b2767525"/>
                    <pic:cNvPicPr>
                      <a:picLocks noChangeAspect="1"/>
                    </pic:cNvPicPr>
                  </pic:nvPicPr>
                  <pic:blipFill>
                    <a:blip r:embed="rId9"/>
                    <a:stretch>
                      <a:fillRect/>
                    </a:stretch>
                  </pic:blipFill>
                  <pic:spPr>
                    <a:xfrm>
                      <a:off x="0" y="0"/>
                      <a:ext cx="2268220" cy="1530985"/>
                    </a:xfrm>
                    <a:prstGeom prst="rect">
                      <a:avLst/>
                    </a:prstGeom>
                  </pic:spPr>
                </pic:pic>
              </a:graphicData>
            </a:graphic>
          </wp:inline>
        </w:drawing>
      </w:r>
    </w:p>
    <w:p>
      <w:pPr>
        <w:widowControl/>
        <w:shd w:val="clear" w:color="auto" w:fill="FFFFFF"/>
        <w:spacing w:line="360" w:lineRule="auto"/>
        <w:ind w:firstLine="1120" w:firstLineChars="400"/>
        <w:jc w:val="center"/>
        <w:rPr>
          <w:rFonts w:ascii="楷体" w:hAnsi="楷体" w:eastAsia="楷体" w:cs="楷体"/>
          <w:kern w:val="0"/>
          <w:sz w:val="28"/>
          <w:szCs w:val="28"/>
        </w:rPr>
      </w:pPr>
      <w:r>
        <w:rPr>
          <w:rFonts w:hint="eastAsia" w:ascii="楷体" w:hAnsi="楷体" w:eastAsia="楷体" w:cs="楷体"/>
          <w:kern w:val="0"/>
          <w:sz w:val="28"/>
          <w:szCs w:val="28"/>
        </w:rPr>
        <w:t>图</w:t>
      </w:r>
      <w:r>
        <w:rPr>
          <w:rFonts w:hint="eastAsia" w:ascii="楷体" w:hAnsi="楷体" w:eastAsia="楷体" w:cs="楷体"/>
          <w:kern w:val="0"/>
          <w:sz w:val="28"/>
          <w:szCs w:val="28"/>
          <w:lang w:val="en-US" w:eastAsia="zh-CN"/>
        </w:rPr>
        <w:t>2</w:t>
      </w:r>
      <w:r>
        <w:rPr>
          <w:rFonts w:hint="eastAsia" w:ascii="楷体" w:hAnsi="楷体" w:eastAsia="楷体" w:cs="楷体"/>
          <w:kern w:val="0"/>
          <w:sz w:val="28"/>
          <w:szCs w:val="28"/>
        </w:rPr>
        <w:t xml:space="preserve">  </w:t>
      </w:r>
      <w:r>
        <w:rPr>
          <w:rFonts w:hint="eastAsia" w:ascii="楷体" w:hAnsi="楷体" w:eastAsia="楷体" w:cs="楷体"/>
          <w:sz w:val="28"/>
          <w:szCs w:val="28"/>
          <w:shd w:val="clear" w:color="auto" w:fill="FFFFFF"/>
        </w:rPr>
        <w:t>南京美珏环境艺术工程有限公司</w:t>
      </w:r>
      <w:r>
        <w:rPr>
          <w:rFonts w:hint="eastAsia" w:ascii="楷体" w:hAnsi="楷体" w:eastAsia="楷体" w:cs="楷体"/>
          <w:kern w:val="0"/>
          <w:sz w:val="28"/>
          <w:szCs w:val="28"/>
        </w:rPr>
        <w:t>校企合作</w:t>
      </w:r>
    </w:p>
    <w:p>
      <w:pPr>
        <w:pStyle w:val="12"/>
        <w:spacing w:line="360" w:lineRule="auto"/>
        <w:ind w:left="562" w:firstLine="0" w:firstLineChars="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三、资源投入情况</w:t>
      </w:r>
    </w:p>
    <w:p>
      <w:pPr>
        <w:pStyle w:val="12"/>
        <w:spacing w:line="360" w:lineRule="auto"/>
        <w:ind w:left="420" w:leftChars="200" w:firstLine="0" w:firstLineChars="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1.师资培训</w:t>
      </w:r>
    </w:p>
    <w:p>
      <w:pPr>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南京工业职业技术大学与南京美珏环境艺术工程有限公司校企合作之后，本年度吸纳了专业教师深入公司实践，在一线设计岗位，极好的促进了教师实践能力的提升，以更好地作用于人才培养。</w:t>
      </w:r>
    </w:p>
    <w:p>
      <w:pPr>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2.实验实训建设</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南京美珏环境艺术工程有限公司多次组织视觉传达设计专业教师赴印刷部门参观学习。专业老师经过实地学习收获非常多，不仅开拓了视野，也提升了专业能力，更加助推视觉传达设计专业的建设与发展。</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美珏环境艺术工程有限公司参与与南京工业职业技术大学视觉传达教学部设计竞赛工作室和视觉拓展设计课程，满足了视觉传达专业相关课程的实训要求，为教师提供了更多的现场案例教学和企业实际项目任务驱动教学。</w:t>
      </w:r>
    </w:p>
    <w:p>
      <w:pPr>
        <w:widowControl/>
        <w:spacing w:line="360" w:lineRule="auto"/>
        <w:ind w:firstLine="562" w:firstLineChars="20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四、参与教学情况</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1.教学课程建设</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美珏环境艺术工程有限公司参与与南京工业职业技术大学视觉传达教学部设计竞赛工作室和视觉拓展设计课程，满足了视觉传达专业相关课程的实训要求，为教师提供了更多的现场案例教学和企业实际项目任务驱动教学。并与我校老师一起完成视觉拓展设计课程教学视频、课程体系及实验实训课程标准、人才培养体系、胶版印刷实训项目工艺流程等文件。</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1.参与人才培养、学生培训</w:t>
      </w:r>
    </w:p>
    <w:p>
      <w:pPr>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高等职业教育培养人才，主要以人才需求为导向，以职业能力培养为重点，突出学生创新精神和设计应用能力，以实际项目带动课程教学内容、教学方法和教学手段的改革。在校企合作项目进行期间，为学校的各项实训课程引入企业创意与设计需求项目，提高学生实践能力，并且为学生就业、创业搭建平台和渠道。</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美珏环境艺术工程有限公司派遣资深设计师参与视觉拓展设计专业综合实训授课，将实际设计现场所遇到的专业技术及关注点与学生分享，学生在学校就可以与公司现场“零距离”接触，获得学生极大的好评。</w:t>
      </w:r>
    </w:p>
    <w:p>
      <w:pPr>
        <w:widowControl/>
        <w:spacing w:line="360" w:lineRule="auto"/>
        <w:ind w:firstLine="562" w:firstLineChars="20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五、助推企业发展情况</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下企业学习的老师和在企业实习工作的学生从参与企业设计了画说百年征程校园巡回展设计、印刷项目，并获得了好评。</w:t>
      </w:r>
    </w:p>
    <w:p>
      <w:pPr>
        <w:widowControl/>
        <w:spacing w:line="360" w:lineRule="auto"/>
        <w:ind w:firstLine="562" w:firstLineChars="20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六、服务地方</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通过与南京美珏环境艺术工程有限公司校企合作项目，不仅能够实现校企合作教育教学的目的，同时还能够完成大学科研和服务社会。通过类似校企合作项目的进行，实现院校和企业之间的双赢。同时，院校可以立足江苏省、辐射长三角经济圈，通过服务企业，增强院校的影响力。</w:t>
      </w:r>
    </w:p>
    <w:p>
      <w:pPr>
        <w:widowControl/>
        <w:spacing w:line="360" w:lineRule="auto"/>
        <w:ind w:firstLine="562" w:firstLineChars="20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七、保障体系</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南京美珏环境艺术工程有限公司与我校签署战略合作协议，明确合作愿景及双方职责。学校保证人才培养质量，保证企业用人的优选权，为企业提供培训、技术等方面的支持。企业保证在设备、场地等条件上的支持及人员的支持，保证学生实训任务的安排。每年1-2次教师下企业学习或参与公司设计印刷项目；参与南京美珏环境艺术工程有限公司、设计、印刷技术交流会议；派遣资深工程师参与学生实训课程。</w:t>
      </w:r>
    </w:p>
    <w:p>
      <w:pPr>
        <w:widowControl/>
        <w:spacing w:line="360" w:lineRule="auto"/>
        <w:ind w:firstLine="562" w:firstLineChars="200"/>
        <w:jc w:val="left"/>
        <w:rPr>
          <w:rFonts w:cs="楷体" w:asciiTheme="majorEastAsia" w:hAnsiTheme="majorEastAsia" w:eastAsiaTheme="majorEastAsia"/>
          <w:b/>
          <w:sz w:val="28"/>
          <w:szCs w:val="28"/>
        </w:rPr>
      </w:pPr>
      <w:r>
        <w:rPr>
          <w:rFonts w:hint="eastAsia" w:cs="楷体" w:asciiTheme="majorEastAsia" w:hAnsiTheme="majorEastAsia" w:eastAsiaTheme="majorEastAsia"/>
          <w:b/>
          <w:sz w:val="28"/>
          <w:szCs w:val="28"/>
        </w:rPr>
        <w:t>八、问题与展望</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为企业输送合格可用的人才以及科研成果是高校在产业升级中必须肩负的使命。南京美珏环境艺术工程有限公司和南京工业职业技术学院建立校企合作伙伴关系。为我院视觉传达专业与行业企业合作进行基于工作过程的课程开发与设计提供了更好的条件，根据行业岗位的要求，为培养学生综合职业能力、培养和提高学生融合各种知识的能力提供了更好的学习机会。满足了视觉传达专业相关课程的实训要求，为教师提供了更多的现场案例教学和企业实际项目任务驱动教学。也培养了学生的自学能力，有助于培养学生团队合作能力。</w:t>
      </w:r>
    </w:p>
    <w:p>
      <w:pPr>
        <w:widowControl/>
        <w:spacing w:line="360" w:lineRule="auto"/>
        <w:ind w:firstLine="560" w:firstLineChars="200"/>
        <w:jc w:val="left"/>
        <w:rPr>
          <w:rFonts w:ascii="宋体" w:hAnsi="宋体" w:eastAsia="宋体" w:cs="楷体"/>
          <w:sz w:val="28"/>
          <w:szCs w:val="28"/>
          <w:shd w:val="clear" w:color="auto" w:fill="FFFFFF"/>
        </w:rPr>
      </w:pPr>
      <w:r>
        <w:rPr>
          <w:rFonts w:hint="eastAsia" w:ascii="宋体" w:hAnsi="宋体" w:eastAsia="宋体" w:cs="楷体"/>
          <w:sz w:val="28"/>
          <w:szCs w:val="28"/>
          <w:shd w:val="clear" w:color="auto" w:fill="FFFFFF"/>
        </w:rPr>
        <w:t>充分体现职业性、实践性和开放性的要求，在具体的教学中针对印刷企业的工作流程和工作场景，结合具体项目，学生在实训过程中，真实的参与项目的前期创意、中期印刷与后期制作展示，案例分析、发排中心、打样中心等环境的体验，圆满完成教学目标。</w:t>
      </w:r>
    </w:p>
    <w:p>
      <w:pPr>
        <w:spacing w:line="360" w:lineRule="auto"/>
        <w:ind w:firstLine="480" w:firstLineChars="20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4858854"/>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9116F"/>
    <w:multiLevelType w:val="multilevel"/>
    <w:tmpl w:val="3BA9116F"/>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4NDhjZWY1MGQ2Y2M1ZmE0Mzk0YjIzZDVhZjlkOGMifQ=="/>
  </w:docVars>
  <w:rsids>
    <w:rsidRoot w:val="00A152FF"/>
    <w:rsid w:val="00004E1C"/>
    <w:rsid w:val="00020F44"/>
    <w:rsid w:val="000261ED"/>
    <w:rsid w:val="00030F15"/>
    <w:rsid w:val="00046C6C"/>
    <w:rsid w:val="000513FF"/>
    <w:rsid w:val="00081FF7"/>
    <w:rsid w:val="0009258A"/>
    <w:rsid w:val="000A4481"/>
    <w:rsid w:val="000A5271"/>
    <w:rsid w:val="000A636F"/>
    <w:rsid w:val="000E2A96"/>
    <w:rsid w:val="000E5ACF"/>
    <w:rsid w:val="000F0B59"/>
    <w:rsid w:val="001365AF"/>
    <w:rsid w:val="00143E14"/>
    <w:rsid w:val="00194AE2"/>
    <w:rsid w:val="001959B1"/>
    <w:rsid w:val="001A234E"/>
    <w:rsid w:val="001A4E12"/>
    <w:rsid w:val="001A6F5A"/>
    <w:rsid w:val="001B0895"/>
    <w:rsid w:val="001B2F84"/>
    <w:rsid w:val="001B623A"/>
    <w:rsid w:val="001D2F82"/>
    <w:rsid w:val="001D690D"/>
    <w:rsid w:val="001E1DAB"/>
    <w:rsid w:val="001F0E7F"/>
    <w:rsid w:val="002127EA"/>
    <w:rsid w:val="00213816"/>
    <w:rsid w:val="002708D7"/>
    <w:rsid w:val="00287E28"/>
    <w:rsid w:val="00290D54"/>
    <w:rsid w:val="002960C6"/>
    <w:rsid w:val="002A093C"/>
    <w:rsid w:val="002B1368"/>
    <w:rsid w:val="002E45B3"/>
    <w:rsid w:val="002F2A20"/>
    <w:rsid w:val="002F61BA"/>
    <w:rsid w:val="002F7232"/>
    <w:rsid w:val="00302731"/>
    <w:rsid w:val="0030283D"/>
    <w:rsid w:val="00304EB7"/>
    <w:rsid w:val="00307A0F"/>
    <w:rsid w:val="00314862"/>
    <w:rsid w:val="00357D79"/>
    <w:rsid w:val="00361C1C"/>
    <w:rsid w:val="00364217"/>
    <w:rsid w:val="00365DFD"/>
    <w:rsid w:val="0037308E"/>
    <w:rsid w:val="003A3988"/>
    <w:rsid w:val="003A4408"/>
    <w:rsid w:val="003C04CB"/>
    <w:rsid w:val="003C4AF6"/>
    <w:rsid w:val="003E386A"/>
    <w:rsid w:val="003E4CE5"/>
    <w:rsid w:val="00405EEF"/>
    <w:rsid w:val="004103DF"/>
    <w:rsid w:val="004249A3"/>
    <w:rsid w:val="00437E25"/>
    <w:rsid w:val="00441FE5"/>
    <w:rsid w:val="004705A7"/>
    <w:rsid w:val="004A393C"/>
    <w:rsid w:val="004A7924"/>
    <w:rsid w:val="004B57F2"/>
    <w:rsid w:val="004E3D6D"/>
    <w:rsid w:val="00502950"/>
    <w:rsid w:val="00523973"/>
    <w:rsid w:val="005546DC"/>
    <w:rsid w:val="00562AA8"/>
    <w:rsid w:val="00571996"/>
    <w:rsid w:val="00574786"/>
    <w:rsid w:val="00582B31"/>
    <w:rsid w:val="00583F16"/>
    <w:rsid w:val="005913B8"/>
    <w:rsid w:val="005954CD"/>
    <w:rsid w:val="005A2F5F"/>
    <w:rsid w:val="005A69C1"/>
    <w:rsid w:val="005B27D1"/>
    <w:rsid w:val="005C571F"/>
    <w:rsid w:val="005F3C7D"/>
    <w:rsid w:val="005F5329"/>
    <w:rsid w:val="006027F1"/>
    <w:rsid w:val="006118E1"/>
    <w:rsid w:val="0061743A"/>
    <w:rsid w:val="00634725"/>
    <w:rsid w:val="006379EF"/>
    <w:rsid w:val="00642712"/>
    <w:rsid w:val="006672FD"/>
    <w:rsid w:val="006769A2"/>
    <w:rsid w:val="00681F26"/>
    <w:rsid w:val="006853A2"/>
    <w:rsid w:val="006924F9"/>
    <w:rsid w:val="0069627F"/>
    <w:rsid w:val="00696BDC"/>
    <w:rsid w:val="006B21BE"/>
    <w:rsid w:val="006B25A5"/>
    <w:rsid w:val="006B6C6C"/>
    <w:rsid w:val="006C300B"/>
    <w:rsid w:val="006E6271"/>
    <w:rsid w:val="006F51EB"/>
    <w:rsid w:val="00711347"/>
    <w:rsid w:val="00711507"/>
    <w:rsid w:val="007234B1"/>
    <w:rsid w:val="00735199"/>
    <w:rsid w:val="007500CD"/>
    <w:rsid w:val="007C752D"/>
    <w:rsid w:val="008040FF"/>
    <w:rsid w:val="00804C25"/>
    <w:rsid w:val="00821505"/>
    <w:rsid w:val="008243FF"/>
    <w:rsid w:val="0084670E"/>
    <w:rsid w:val="00867BE3"/>
    <w:rsid w:val="0087223E"/>
    <w:rsid w:val="0087445B"/>
    <w:rsid w:val="008A2B9F"/>
    <w:rsid w:val="008A3443"/>
    <w:rsid w:val="008A3E13"/>
    <w:rsid w:val="008B4FCE"/>
    <w:rsid w:val="008B6F05"/>
    <w:rsid w:val="008C1DAC"/>
    <w:rsid w:val="008D7065"/>
    <w:rsid w:val="008E29CD"/>
    <w:rsid w:val="008F34A2"/>
    <w:rsid w:val="00907612"/>
    <w:rsid w:val="00907735"/>
    <w:rsid w:val="00926A37"/>
    <w:rsid w:val="00941194"/>
    <w:rsid w:val="00945028"/>
    <w:rsid w:val="00952C71"/>
    <w:rsid w:val="00963C23"/>
    <w:rsid w:val="0098125A"/>
    <w:rsid w:val="00987732"/>
    <w:rsid w:val="00997692"/>
    <w:rsid w:val="009D482B"/>
    <w:rsid w:val="00A07372"/>
    <w:rsid w:val="00A113A0"/>
    <w:rsid w:val="00A152FF"/>
    <w:rsid w:val="00A20DFB"/>
    <w:rsid w:val="00A236D1"/>
    <w:rsid w:val="00A61D66"/>
    <w:rsid w:val="00A7312B"/>
    <w:rsid w:val="00A766B6"/>
    <w:rsid w:val="00A857B4"/>
    <w:rsid w:val="00A927E6"/>
    <w:rsid w:val="00AD47CC"/>
    <w:rsid w:val="00AE6448"/>
    <w:rsid w:val="00AE7367"/>
    <w:rsid w:val="00AF56C7"/>
    <w:rsid w:val="00B0687D"/>
    <w:rsid w:val="00B455CE"/>
    <w:rsid w:val="00B56A26"/>
    <w:rsid w:val="00B94DB1"/>
    <w:rsid w:val="00B95777"/>
    <w:rsid w:val="00BB5FA8"/>
    <w:rsid w:val="00BF0A6C"/>
    <w:rsid w:val="00BF5193"/>
    <w:rsid w:val="00C13F5F"/>
    <w:rsid w:val="00C17BD5"/>
    <w:rsid w:val="00C21DDE"/>
    <w:rsid w:val="00C26F72"/>
    <w:rsid w:val="00C61038"/>
    <w:rsid w:val="00C65991"/>
    <w:rsid w:val="00C67191"/>
    <w:rsid w:val="00C70EF9"/>
    <w:rsid w:val="00C76517"/>
    <w:rsid w:val="00C82826"/>
    <w:rsid w:val="00C85532"/>
    <w:rsid w:val="00C85796"/>
    <w:rsid w:val="00CA0804"/>
    <w:rsid w:val="00D1698C"/>
    <w:rsid w:val="00D20050"/>
    <w:rsid w:val="00D32999"/>
    <w:rsid w:val="00D34D8D"/>
    <w:rsid w:val="00D47943"/>
    <w:rsid w:val="00D52846"/>
    <w:rsid w:val="00D6747F"/>
    <w:rsid w:val="00D90194"/>
    <w:rsid w:val="00DC2061"/>
    <w:rsid w:val="00DC7624"/>
    <w:rsid w:val="00DE6A98"/>
    <w:rsid w:val="00DF6F06"/>
    <w:rsid w:val="00E053B3"/>
    <w:rsid w:val="00E15B6F"/>
    <w:rsid w:val="00E36015"/>
    <w:rsid w:val="00E564DB"/>
    <w:rsid w:val="00E71A38"/>
    <w:rsid w:val="00E800E7"/>
    <w:rsid w:val="00EE0EEC"/>
    <w:rsid w:val="00EE5B3A"/>
    <w:rsid w:val="00EE76A3"/>
    <w:rsid w:val="00EE7BE8"/>
    <w:rsid w:val="00F04552"/>
    <w:rsid w:val="00F106BE"/>
    <w:rsid w:val="00F31013"/>
    <w:rsid w:val="00F32195"/>
    <w:rsid w:val="00F66642"/>
    <w:rsid w:val="00F71DA3"/>
    <w:rsid w:val="00FB36D6"/>
    <w:rsid w:val="00FD33DF"/>
    <w:rsid w:val="10BB4598"/>
    <w:rsid w:val="27077908"/>
    <w:rsid w:val="38286CC9"/>
    <w:rsid w:val="3CC357ED"/>
    <w:rsid w:val="6E211891"/>
    <w:rsid w:val="716D5171"/>
    <w:rsid w:val="74A07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Default Text"/>
    <w:basedOn w:val="1"/>
    <w:uiPriority w:val="0"/>
    <w:pPr>
      <w:autoSpaceDE w:val="0"/>
      <w:autoSpaceDN w:val="0"/>
      <w:adjustRightInd w:val="0"/>
      <w:jc w:val="left"/>
    </w:pPr>
    <w:rPr>
      <w:rFonts w:ascii="Times New Roman" w:hAnsi="Times New Roman" w:eastAsia="宋体" w:cs="Times New Roman"/>
      <w:kern w:val="0"/>
      <w:sz w:val="24"/>
      <w:szCs w:val="24"/>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List Paragraph1"/>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2289</Words>
  <Characters>2308</Characters>
  <Lines>16</Lines>
  <Paragraphs>4</Paragraphs>
  <TotalTime>1</TotalTime>
  <ScaleCrop>false</ScaleCrop>
  <LinksUpToDate>false</LinksUpToDate>
  <CharactersWithSpaces>2315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2019-11-04T07:32:00Z</dcterms:created>
  <dc:creator>经管1</dc:creator>
  <cp:lastModifiedBy>茅晓薇</cp:lastModifiedBy>
  <dcterms:modified xsi:type="dcterms:W3CDTF">2022-12-22T08:32:34Z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3E14BA020DA64CAF88FCDA121FC041A0</vt:lpwstr>
  </property>
</Properties>
</file>