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3" w:lineRule="auto"/>
        <w:rPr>
          <w:rFonts w:ascii="Arial"/>
          <w:sz w:val="21"/>
        </w:rPr>
      </w:pPr>
    </w:p>
    <w:p>
      <w:pPr>
        <w:spacing w:line="243" w:lineRule="auto"/>
        <w:rPr>
          <w:rFonts w:ascii="Arial"/>
          <w:sz w:val="21"/>
        </w:rPr>
      </w:pPr>
    </w:p>
    <w:p>
      <w:pPr>
        <w:spacing w:line="243" w:lineRule="auto"/>
        <w:rPr>
          <w:rFonts w:ascii="Arial"/>
          <w:sz w:val="21"/>
        </w:rPr>
      </w:pPr>
      <w:bookmarkStart w:id="1" w:name="_GoBack"/>
      <w:bookmarkEnd w:id="1"/>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before="139" w:line="222" w:lineRule="auto"/>
        <w:ind w:left="39"/>
        <w:rPr>
          <w:rFonts w:ascii="黑体" w:hAnsi="黑体" w:eastAsia="黑体" w:cs="黑体"/>
          <w:sz w:val="43"/>
          <w:szCs w:val="43"/>
        </w:rPr>
      </w:pPr>
      <w:r>
        <w:drawing>
          <wp:anchor distT="0" distB="0" distL="0" distR="0" simplePos="0" relativeHeight="251659264" behindDoc="0" locked="0" layoutInCell="1" allowOverlap="1">
            <wp:simplePos x="0" y="0"/>
            <wp:positionH relativeFrom="column">
              <wp:posOffset>1005205</wp:posOffset>
            </wp:positionH>
            <wp:positionV relativeFrom="paragraph">
              <wp:posOffset>-697865</wp:posOffset>
            </wp:positionV>
            <wp:extent cx="1473200" cy="147320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4"/>
                    <a:stretch>
                      <a:fillRect/>
                    </a:stretch>
                  </pic:blipFill>
                  <pic:spPr>
                    <a:xfrm>
                      <a:off x="0" y="0"/>
                      <a:ext cx="1473167" cy="1473229"/>
                    </a:xfrm>
                    <a:prstGeom prst="rect">
                      <a:avLst/>
                    </a:prstGeom>
                  </pic:spPr>
                </pic:pic>
              </a:graphicData>
            </a:graphic>
          </wp:anchor>
        </w:drawing>
      </w:r>
      <w:r>
        <w:rPr>
          <w:rFonts w:ascii="黑体" w:hAnsi="黑体" w:eastAsia="黑体" w:cs="黑体"/>
          <w:b/>
          <w:bCs/>
          <w:sz w:val="43"/>
          <w:szCs w:val="43"/>
        </w:rPr>
        <w:t>南京游极虚拟现实科技有限公司参与高等</w:t>
      </w:r>
    </w:p>
    <w:p>
      <w:pPr>
        <w:spacing w:before="91" w:line="221" w:lineRule="auto"/>
        <w:ind w:left="469"/>
        <w:rPr>
          <w:rFonts w:ascii="黑体" w:hAnsi="黑体" w:eastAsia="黑体" w:cs="黑体"/>
          <w:sz w:val="43"/>
          <w:szCs w:val="43"/>
        </w:rPr>
      </w:pPr>
      <w:r>
        <w:drawing>
          <wp:anchor distT="0" distB="0" distL="0" distR="0" simplePos="0" relativeHeight="251660288" behindDoc="0" locked="0" layoutInCell="1" allowOverlap="1">
            <wp:simplePos x="0" y="0"/>
            <wp:positionH relativeFrom="column">
              <wp:posOffset>2237105</wp:posOffset>
            </wp:positionH>
            <wp:positionV relativeFrom="paragraph">
              <wp:posOffset>14605</wp:posOffset>
            </wp:positionV>
            <wp:extent cx="1504950" cy="1498600"/>
            <wp:effectExtent l="0" t="0" r="6350" b="0"/>
            <wp:wrapNone/>
            <wp:docPr id="13" name="IM 13"/>
            <wp:cNvGraphicFramePr/>
            <a:graphic xmlns:a="http://schemas.openxmlformats.org/drawingml/2006/main">
              <a:graphicData uri="http://schemas.openxmlformats.org/drawingml/2006/picture">
                <pic:pic xmlns:pic="http://schemas.openxmlformats.org/drawingml/2006/picture">
                  <pic:nvPicPr>
                    <pic:cNvPr id="13" name="IM 13"/>
                    <pic:cNvPicPr/>
                  </pic:nvPicPr>
                  <pic:blipFill>
                    <a:blip r:embed="rId5"/>
                    <a:stretch>
                      <a:fillRect/>
                    </a:stretch>
                  </pic:blipFill>
                  <pic:spPr>
                    <a:xfrm>
                      <a:off x="0" y="0"/>
                      <a:ext cx="1505007" cy="1498679"/>
                    </a:xfrm>
                    <a:prstGeom prst="rect">
                      <a:avLst/>
                    </a:prstGeom>
                  </pic:spPr>
                </pic:pic>
              </a:graphicData>
            </a:graphic>
          </wp:anchor>
        </w:drawing>
      </w:r>
      <w:r>
        <w:rPr>
          <w:rFonts w:ascii="黑体" w:hAnsi="黑体" w:eastAsia="黑体" w:cs="黑体"/>
          <w:b/>
          <w:bCs/>
          <w:spacing w:val="14"/>
          <w:sz w:val="43"/>
          <w:szCs w:val="43"/>
        </w:rPr>
        <w:t>职业教育人才培养年度报告(2023)</w:t>
      </w:r>
    </w:p>
    <w:p>
      <w:pPr>
        <w:spacing w:before="95" w:line="221" w:lineRule="auto"/>
        <w:ind w:left="1579"/>
        <w:rPr>
          <w:rFonts w:ascii="黑体" w:hAnsi="黑体" w:eastAsia="黑体" w:cs="黑体"/>
          <w:sz w:val="43"/>
          <w:szCs w:val="43"/>
        </w:rPr>
      </w:pPr>
      <w:r>
        <w:rPr>
          <w:rFonts w:ascii="黑体" w:hAnsi="黑体" w:eastAsia="黑体" w:cs="黑体"/>
          <w:b/>
          <w:bCs/>
          <w:spacing w:val="3"/>
          <w:sz w:val="43"/>
          <w:szCs w:val="43"/>
        </w:rPr>
        <w:t>(南京工业职业技术大学)</w:t>
      </w:r>
    </w:p>
    <w:p>
      <w:pPr>
        <w:widowControl/>
        <w:spacing w:line="360" w:lineRule="auto"/>
        <w:jc w:val="center"/>
        <w:rPr>
          <w:rFonts w:ascii="宋体" w:hAnsi="宋体" w:eastAsia="宋体" w:cs="宋体"/>
          <w:b/>
          <w:bCs/>
          <w:color w:val="222222"/>
          <w:kern w:val="0"/>
          <w:sz w:val="32"/>
          <w:szCs w:val="32"/>
        </w:rPr>
        <w:sectPr>
          <w:pgSz w:w="11906" w:h="16838"/>
          <w:pgMar w:top="1440" w:right="1800" w:bottom="1440" w:left="1800" w:header="851" w:footer="992" w:gutter="0"/>
          <w:cols w:space="425" w:num="1"/>
          <w:docGrid w:type="lines" w:linePitch="312" w:charSpace="0"/>
        </w:sectPr>
      </w:pPr>
    </w:p>
    <w:p>
      <w:pPr>
        <w:widowControl/>
        <w:spacing w:line="360" w:lineRule="auto"/>
        <w:jc w:val="center"/>
        <w:rPr>
          <w:rFonts w:ascii="宋体" w:hAnsi="宋体" w:eastAsia="宋体" w:cs="宋体"/>
          <w:b/>
          <w:bCs/>
          <w:color w:val="222222"/>
          <w:kern w:val="0"/>
          <w:sz w:val="32"/>
          <w:szCs w:val="32"/>
        </w:rPr>
      </w:pPr>
      <w:r>
        <w:rPr>
          <w:rFonts w:ascii="宋体" w:hAnsi="宋体" w:eastAsia="宋体" w:cs="宋体"/>
          <w:b/>
          <w:bCs/>
          <w:color w:val="222222"/>
          <w:kern w:val="0"/>
          <w:sz w:val="32"/>
          <w:szCs w:val="32"/>
        </w:rPr>
        <w:t>南京游极虚拟现实科技有限公司</w:t>
      </w:r>
      <w:r>
        <w:rPr>
          <w:rFonts w:hint="eastAsia" w:ascii="宋体" w:hAnsi="宋体" w:eastAsia="宋体" w:cs="宋体"/>
          <w:b/>
          <w:bCs/>
          <w:color w:val="222222"/>
          <w:kern w:val="0"/>
          <w:sz w:val="32"/>
          <w:szCs w:val="32"/>
        </w:rPr>
        <w:t>参与高等职业教育人才培养年度报告 （2</w:t>
      </w:r>
      <w:r>
        <w:rPr>
          <w:rFonts w:ascii="宋体" w:hAnsi="宋体" w:eastAsia="宋体" w:cs="宋体"/>
          <w:b/>
          <w:bCs/>
          <w:color w:val="222222"/>
          <w:kern w:val="0"/>
          <w:sz w:val="32"/>
          <w:szCs w:val="32"/>
        </w:rPr>
        <w:t>023</w:t>
      </w:r>
      <w:r>
        <w:rPr>
          <w:rFonts w:hint="eastAsia" w:ascii="宋体" w:hAnsi="宋体" w:eastAsia="宋体" w:cs="宋体"/>
          <w:b/>
          <w:bCs/>
          <w:color w:val="222222"/>
          <w:kern w:val="0"/>
          <w:sz w:val="32"/>
          <w:szCs w:val="32"/>
        </w:rPr>
        <w:t>）</w:t>
      </w:r>
    </w:p>
    <w:p>
      <w:pPr>
        <w:widowControl/>
        <w:spacing w:line="360" w:lineRule="auto"/>
        <w:jc w:val="center"/>
        <w:rPr>
          <w:rFonts w:ascii="宋体" w:hAnsi="宋体" w:eastAsia="宋体" w:cs="宋体"/>
          <w:b/>
          <w:bCs/>
          <w:color w:val="222222"/>
          <w:kern w:val="0"/>
          <w:sz w:val="32"/>
          <w:szCs w:val="32"/>
        </w:rPr>
      </w:pPr>
    </w:p>
    <w:p>
      <w:pPr>
        <w:pStyle w:val="5"/>
        <w:widowControl/>
        <w:shd w:val="clear" w:color="auto" w:fill="FFFFFF"/>
        <w:spacing w:beforeAutospacing="0" w:afterAutospacing="0" w:line="360" w:lineRule="auto"/>
        <w:ind w:firstLine="547" w:firstLineChars="228"/>
        <w:rPr>
          <w:rFonts w:ascii="宋体" w:hAnsi="宋体" w:eastAsia="宋体" w:cs="宋体"/>
          <w:color w:val="222222"/>
        </w:rPr>
      </w:pPr>
      <w:r>
        <w:rPr>
          <w:rFonts w:ascii="宋体" w:hAnsi="宋体" w:eastAsia="宋体" w:cs="宋体"/>
          <w:color w:val="222222"/>
        </w:rPr>
        <w:t>2022年，数媒专业为进一步开发优质校企合作单位，促进学生高质量就业探索新路径</w:t>
      </w:r>
      <w:r>
        <w:rPr>
          <w:rFonts w:hint="eastAsia" w:ascii="宋体" w:hAnsi="宋体" w:eastAsia="宋体" w:cs="宋体"/>
          <w:color w:val="222222"/>
        </w:rPr>
        <w:t>，</w:t>
      </w:r>
      <w:r>
        <w:rPr>
          <w:rFonts w:ascii="宋体" w:hAnsi="宋体" w:eastAsia="宋体" w:cs="宋体"/>
          <w:color w:val="222222"/>
        </w:rPr>
        <w:t>与南京游极虚拟现实科技有限公司签署战略合作协议和就业基地协议，有效推进了学生高质量就业和持续就业，标志着学院的校企合作工作又走出了坚实的一步。</w:t>
      </w:r>
    </w:p>
    <w:p>
      <w:pPr>
        <w:widowControl/>
        <w:spacing w:before="156" w:beforeLines="50" w:after="156" w:afterLines="50" w:line="440" w:lineRule="exact"/>
        <w:jc w:val="left"/>
        <w:rPr>
          <w:rFonts w:ascii="宋体" w:hAnsi="宋体" w:eastAsia="宋体" w:cs="宋体"/>
          <w:b/>
          <w:bCs/>
          <w:color w:val="222222"/>
          <w:kern w:val="0"/>
          <w:sz w:val="24"/>
        </w:rPr>
      </w:pPr>
      <w:bookmarkStart w:id="0" w:name="_Toc430555311"/>
      <w:r>
        <w:rPr>
          <w:rFonts w:hint="eastAsia" w:ascii="宋体" w:hAnsi="宋体" w:eastAsia="宋体" w:cs="宋体"/>
          <w:b/>
          <w:bCs/>
          <w:color w:val="222222"/>
          <w:kern w:val="0"/>
          <w:sz w:val="24"/>
        </w:rPr>
        <w:t>一、</w:t>
      </w:r>
      <w:bookmarkEnd w:id="0"/>
      <w:r>
        <w:rPr>
          <w:rFonts w:hint="eastAsia" w:ascii="宋体" w:hAnsi="宋体" w:eastAsia="宋体" w:cs="宋体"/>
          <w:b/>
          <w:bCs/>
          <w:color w:val="222222"/>
          <w:kern w:val="0"/>
          <w:sz w:val="24"/>
        </w:rPr>
        <w:t>概况</w:t>
      </w:r>
    </w:p>
    <w:p>
      <w:pPr>
        <w:pStyle w:val="5"/>
        <w:widowControl/>
        <w:shd w:val="clear" w:color="auto" w:fill="FFFFFF"/>
        <w:spacing w:before="156" w:beforeLines="50" w:beforeAutospacing="0" w:after="156" w:afterLines="50" w:afterAutospacing="0" w:line="440" w:lineRule="exact"/>
        <w:ind w:firstLine="549" w:firstLineChars="228"/>
        <w:rPr>
          <w:rFonts w:ascii="宋体" w:hAnsi="宋体" w:eastAsia="宋体" w:cs="宋体"/>
          <w:b/>
          <w:bCs/>
          <w:color w:val="222222"/>
        </w:rPr>
      </w:pPr>
      <w:r>
        <w:rPr>
          <w:rFonts w:hint="eastAsia" w:ascii="宋体" w:hAnsi="宋体" w:eastAsia="宋体" w:cs="宋体"/>
          <w:b/>
          <w:bCs/>
          <w:color w:val="222222"/>
        </w:rPr>
        <w:t>1、企业规模</w:t>
      </w:r>
    </w:p>
    <w:p>
      <w:pPr>
        <w:pStyle w:val="5"/>
        <w:widowControl/>
        <w:shd w:val="clear" w:color="auto" w:fill="FFFFFF"/>
        <w:spacing w:beforeAutospacing="0" w:afterAutospacing="0" w:line="360" w:lineRule="auto"/>
        <w:ind w:firstLine="547" w:firstLineChars="228"/>
        <w:jc w:val="both"/>
        <w:rPr>
          <w:rFonts w:ascii="宋体" w:hAnsi="宋体" w:eastAsia="宋体" w:cs="宋体"/>
          <w:color w:val="222222"/>
        </w:rPr>
      </w:pPr>
      <w:r>
        <w:rPr>
          <w:rFonts w:ascii="宋体" w:hAnsi="宋体" w:eastAsia="宋体" w:cs="宋体"/>
          <w:color w:val="222222"/>
        </w:rPr>
        <w:t>南京游极虚拟现实科技有限公司（原北京游极虚拟现实文化传播有限公司）简称“游极”,于2020年5月通过高新技术企业引进项目,现迁址南京。公司目前已在北京、南京、广州、太原等多地设立子公司“蔚蓝”。“游极”主要专注研发和产品;“蔚蓝”专注业务拓展和当地服务。</w:t>
      </w:r>
    </w:p>
    <w:p>
      <w:pPr>
        <w:pStyle w:val="5"/>
        <w:widowControl/>
        <w:shd w:val="clear" w:color="auto" w:fill="FFFFFF"/>
        <w:spacing w:beforeAutospacing="0" w:afterAutospacing="0" w:line="360" w:lineRule="auto"/>
        <w:ind w:firstLine="547" w:firstLineChars="228"/>
        <w:jc w:val="both"/>
        <w:rPr>
          <w:rFonts w:ascii="宋体" w:hAnsi="宋体" w:eastAsia="宋体" w:cs="宋体"/>
          <w:color w:val="222222"/>
        </w:rPr>
      </w:pPr>
      <w:r>
        <w:rPr>
          <w:rFonts w:ascii="宋体" w:hAnsi="宋体" w:eastAsia="宋体" w:cs="宋体"/>
          <w:color w:val="222222"/>
        </w:rPr>
        <w:t>“游极”本着“以最前沿技术为主体,以VR技术整合和运营为核心”的理念构建了集科普、竞技、社交于一体的VR内容研发平台；打造了北京市第一家以虚拟现实科普教育为主题的虚拟现实科普展厅；承建并协助运营了山西科技馆、中华航天博物馆等多个重要科普场馆的虚拟现实项目；承办与协办了多项各级别模拟飞行赛事,自主研发的蔚蓝模拟飞行产品被多省赛事采用,广受好评。2019年,“游极”被认定为“国家高新技术企业”。</w:t>
      </w:r>
    </w:p>
    <w:p>
      <w:pPr>
        <w:pStyle w:val="5"/>
        <w:widowControl/>
        <w:numPr>
          <w:ilvl w:val="0"/>
          <w:numId w:val="1"/>
        </w:numPr>
        <w:shd w:val="clear" w:color="auto" w:fill="FFFFFF"/>
        <w:spacing w:before="156" w:beforeLines="50" w:beforeAutospacing="0" w:after="156" w:afterLines="50" w:afterAutospacing="0" w:line="440" w:lineRule="exact"/>
        <w:ind w:firstLine="549" w:firstLineChars="228"/>
        <w:rPr>
          <w:rFonts w:ascii="宋体" w:hAnsi="宋体" w:eastAsia="宋体" w:cs="宋体"/>
          <w:b/>
          <w:bCs/>
          <w:color w:val="222222"/>
        </w:rPr>
      </w:pPr>
      <w:r>
        <w:rPr>
          <w:rFonts w:hint="eastAsia" w:ascii="宋体" w:hAnsi="宋体" w:eastAsia="宋体" w:cs="宋体"/>
          <w:b/>
          <w:bCs/>
          <w:color w:val="222222"/>
        </w:rPr>
        <w:t>行业背景</w:t>
      </w:r>
    </w:p>
    <w:p>
      <w:pPr>
        <w:pStyle w:val="5"/>
        <w:widowControl/>
        <w:shd w:val="clear" w:color="auto" w:fill="FFFFFF"/>
        <w:spacing w:beforeAutospacing="0" w:afterAutospacing="0" w:line="360" w:lineRule="auto"/>
        <w:ind w:firstLine="547" w:firstLineChars="228"/>
        <w:rPr>
          <w:rFonts w:ascii="宋体" w:hAnsi="宋体" w:eastAsia="宋体" w:cs="宋体"/>
          <w:color w:val="222222"/>
        </w:rPr>
      </w:pPr>
      <w:r>
        <w:rPr>
          <w:rFonts w:ascii="宋体" w:hAnsi="宋体" w:eastAsia="宋体" w:cs="宋体"/>
          <w:color w:val="222222"/>
        </w:rPr>
        <w:t>“游极”强有力的技术团队研发和测试整合了系列VR技术解决方案、VR科普课程方案；如VR教育方案、VR文旅方案、VR娱乐方案等,面向全国中小学,为青少年提供VR科普教学、交流、展示服务,将虚拟现实与智慧教育结合,用实际行动积极推进全国VR产业的创新和落地。在当前,公司专注于青少年VR飞行航空科普方案销售和租赁服务,到2020年上半年覆盖了500+中小学。其中方案销售数十所中小学,服务覆盖北京、河南、江苏、山西等</w:t>
      </w:r>
      <w:r>
        <w:rPr>
          <w:rFonts w:hint="eastAsia" w:ascii="宋体" w:hAnsi="宋体" w:eastAsia="宋体" w:cs="宋体"/>
          <w:color w:val="222222"/>
        </w:rPr>
        <w:t>。</w:t>
      </w:r>
    </w:p>
    <w:p>
      <w:pPr>
        <w:widowControl/>
        <w:numPr>
          <w:ilvl w:val="0"/>
          <w:numId w:val="1"/>
        </w:numPr>
        <w:shd w:val="clear" w:color="auto" w:fill="FFFFFF"/>
        <w:spacing w:before="156" w:beforeLines="50" w:after="156" w:afterLines="50" w:line="440" w:lineRule="exact"/>
        <w:ind w:firstLine="549" w:firstLineChars="228"/>
        <w:rPr>
          <w:rFonts w:ascii="宋体" w:hAnsi="宋体" w:eastAsia="宋体" w:cs="宋体"/>
          <w:b/>
          <w:bCs/>
          <w:color w:val="222222"/>
          <w:kern w:val="0"/>
          <w:sz w:val="24"/>
        </w:rPr>
      </w:pPr>
      <w:r>
        <w:rPr>
          <w:rFonts w:hint="eastAsia" w:ascii="宋体" w:hAnsi="宋体" w:eastAsia="宋体" w:cs="宋体"/>
          <w:b/>
          <w:bCs/>
          <w:color w:val="222222"/>
          <w:kern w:val="0"/>
          <w:sz w:val="24"/>
        </w:rPr>
        <w:t>参与职教条件</w:t>
      </w:r>
    </w:p>
    <w:p>
      <w:pPr>
        <w:widowControl/>
        <w:shd w:val="clear" w:color="auto" w:fill="FFFFFF"/>
        <w:spacing w:line="440" w:lineRule="atLeast"/>
        <w:ind w:firstLine="480" w:firstLineChars="200"/>
        <w:rPr>
          <w:rFonts w:ascii="宋体" w:hAnsi="宋体" w:eastAsia="宋体" w:cs="宋体"/>
          <w:sz w:val="24"/>
        </w:rPr>
      </w:pPr>
      <w:r>
        <w:rPr>
          <w:rFonts w:ascii="宋体" w:hAnsi="宋体" w:eastAsia="宋体" w:cs="宋体"/>
          <w:color w:val="222222"/>
          <w:kern w:val="0"/>
          <w:sz w:val="24"/>
        </w:rPr>
        <w:t>南京游极虚拟现实科技有限公司</w:t>
      </w:r>
      <w:r>
        <w:rPr>
          <w:rFonts w:hint="eastAsia" w:ascii="宋体" w:hAnsi="宋体" w:eastAsia="宋体" w:cs="宋体"/>
          <w:color w:val="222222"/>
          <w:kern w:val="0"/>
          <w:sz w:val="24"/>
        </w:rPr>
        <w:t>致力于</w:t>
      </w:r>
      <w:r>
        <w:rPr>
          <w:rFonts w:ascii="宋体" w:hAnsi="宋体" w:eastAsia="宋体" w:cs="宋体"/>
          <w:color w:val="222222"/>
          <w:kern w:val="0"/>
          <w:sz w:val="24"/>
        </w:rPr>
        <w:t>持续提高研发水平和运营能力,为青少年虚拟现实科普教育和航空教育的发展贡献一份力量,更好地实现产、学、研、用四位一体的产业模式</w:t>
      </w:r>
      <w:r>
        <w:rPr>
          <w:rFonts w:hint="eastAsia" w:ascii="宋体" w:hAnsi="宋体" w:eastAsia="宋体" w:cs="宋体"/>
          <w:color w:val="222222"/>
          <w:kern w:val="0"/>
          <w:sz w:val="24"/>
        </w:rPr>
        <w:t>。</w:t>
      </w:r>
      <w:r>
        <w:rPr>
          <w:rFonts w:ascii="宋体" w:hAnsi="宋体" w:eastAsia="宋体" w:cs="宋体"/>
          <w:color w:val="222222"/>
          <w:kern w:val="0"/>
          <w:sz w:val="24"/>
        </w:rPr>
        <w:t>南京游极虚拟现实科技有限公司</w:t>
      </w:r>
      <w:r>
        <w:rPr>
          <w:rFonts w:hint="eastAsia" w:ascii="宋体" w:hAnsi="宋体"/>
          <w:sz w:val="24"/>
        </w:rPr>
        <w:t>与南京工业职业技术大学艺术设计学院进行了深入的合作，为在校生参加技能竞赛、创新创业项目孵化提供技术支持、政策咨询和指导、专利申请等服务。目前由企业指导的“体医融合VR老年照护</w:t>
      </w:r>
      <w:r>
        <w:rPr>
          <w:rFonts w:hint="eastAsia" w:ascii="宋体" w:hAnsi="宋体" w:eastAsia="宋体" w:cs="宋体"/>
          <w:sz w:val="24"/>
        </w:rPr>
        <w:t>实操培训系统——‘智教科技—助力健康中国’”项目，在今年6月举行的大学生互联网+大赛中获三等奖。10月，学校选派优秀学生前往公司接受江苏省职业院校技能大赛的集训，由企业工程师一对一指导，对提升学生的软件应用技术有极大的帮助。</w:t>
      </w:r>
    </w:p>
    <w:p>
      <w:pPr>
        <w:widowControl/>
        <w:shd w:val="clear" w:color="auto" w:fill="FFFFFF"/>
        <w:spacing w:line="440" w:lineRule="atLeast"/>
        <w:ind w:firstLine="480" w:firstLineChars="200"/>
        <w:rPr>
          <w:rFonts w:ascii="宋体" w:hAnsi="宋体" w:eastAsia="宋体" w:cs="宋体"/>
          <w:b/>
          <w:bCs/>
          <w:color w:val="222222"/>
          <w:kern w:val="0"/>
          <w:sz w:val="24"/>
        </w:rPr>
      </w:pPr>
      <w:r>
        <w:rPr>
          <w:rFonts w:hint="eastAsia" w:ascii="宋体" w:hAnsi="宋体" w:eastAsia="宋体" w:cs="宋体"/>
          <w:sz w:val="24"/>
        </w:rPr>
        <w:t>通过项目指导学校为公司输送了大量的人才，保障了公司产品研发的人力资源。</w:t>
      </w:r>
      <w:r>
        <w:rPr>
          <w:rFonts w:hint="eastAsia" w:ascii="宋体" w:hAnsi="宋体"/>
          <w:sz w:val="24"/>
        </w:rPr>
        <w:t>目前公司设计团队的主要负责人，均来自南京工业职业大学。学校在为公司提供人才的同时，也为公司提供了商务、技术等方面的支持。</w:t>
      </w:r>
    </w:p>
    <w:p>
      <w:pPr>
        <w:widowControl/>
        <w:spacing w:before="156" w:beforeLines="50" w:after="156" w:afterLines="50" w:line="440" w:lineRule="exact"/>
        <w:jc w:val="left"/>
        <w:rPr>
          <w:rFonts w:ascii="宋体" w:hAnsi="宋体" w:eastAsia="宋体" w:cs="宋体"/>
          <w:b/>
          <w:bCs/>
          <w:color w:val="222222"/>
          <w:kern w:val="0"/>
          <w:sz w:val="24"/>
        </w:rPr>
      </w:pPr>
      <w:r>
        <w:rPr>
          <w:rFonts w:hint="eastAsia" w:ascii="宋体" w:hAnsi="宋体" w:eastAsia="宋体" w:cs="宋体"/>
          <w:b/>
          <w:bCs/>
          <w:color w:val="222222"/>
          <w:kern w:val="0"/>
          <w:sz w:val="24"/>
        </w:rPr>
        <w:t>二、参与办学情况</w:t>
      </w:r>
    </w:p>
    <w:p>
      <w:pPr>
        <w:adjustRightInd w:val="0"/>
        <w:snapToGrid w:val="0"/>
        <w:spacing w:before="156" w:beforeLines="50" w:after="156" w:afterLines="50" w:line="440" w:lineRule="exact"/>
        <w:ind w:firstLine="482" w:firstLineChars="200"/>
        <w:rPr>
          <w:rFonts w:ascii="宋体" w:hAnsi="宋体" w:cs="宋体"/>
          <w:b/>
          <w:bCs/>
          <w:color w:val="000000"/>
          <w:sz w:val="24"/>
        </w:rPr>
      </w:pPr>
      <w:r>
        <w:rPr>
          <w:rFonts w:hint="eastAsia" w:ascii="宋体" w:hAnsi="宋体" w:cs="宋体"/>
          <w:b/>
          <w:bCs/>
          <w:sz w:val="24"/>
        </w:rPr>
        <w:t>1、参与办学的形式</w:t>
      </w:r>
    </w:p>
    <w:p>
      <w:pPr>
        <w:spacing w:line="440" w:lineRule="atLeast"/>
        <w:ind w:firstLine="480" w:firstLineChars="200"/>
        <w:rPr>
          <w:rFonts w:ascii="宋体" w:hAnsi="宋体" w:cs="宋体"/>
          <w:b/>
          <w:bCs/>
          <w:sz w:val="24"/>
          <w:shd w:val="clear" w:color="auto" w:fill="FFFFFF"/>
        </w:rPr>
      </w:pPr>
      <w:r>
        <w:rPr>
          <w:rFonts w:ascii="宋体" w:hAnsi="宋体" w:eastAsia="宋体" w:cs="宋体"/>
          <w:color w:val="222222"/>
          <w:kern w:val="0"/>
          <w:sz w:val="24"/>
        </w:rPr>
        <w:t>南京游极虚拟现实科技有限公司</w:t>
      </w:r>
      <w:r>
        <w:rPr>
          <w:rFonts w:hint="eastAsia" w:ascii="宋体" w:hAnsi="宋体" w:cs="宋体"/>
          <w:color w:val="000000"/>
          <w:sz w:val="24"/>
        </w:rPr>
        <w:t>，开放企业项目生产空间，切实打造专业实训平台。分别向一二年级和毕业班学生介绍假期实践项目和顶岗实习项目的基本情况，学生自愿报名参加，企业和专业主要负责教师共同从报名的学生中选拔合适的学生。顶岗实习和假期实践均采用全职场环境，真实的企业项目，学生同企业员工一样的工作时间和要求，企业安排经验丰富的技术人员担任实践项目指导教师。</w:t>
      </w:r>
    </w:p>
    <w:p>
      <w:pPr>
        <w:numPr>
          <w:ilvl w:val="0"/>
          <w:numId w:val="2"/>
        </w:numPr>
        <w:spacing w:before="156" w:beforeLines="50" w:after="156" w:afterLines="50" w:line="440" w:lineRule="exact"/>
        <w:ind w:firstLine="482" w:firstLineChars="200"/>
        <w:rPr>
          <w:rFonts w:ascii="宋体" w:hAnsi="宋体" w:cs="宋体"/>
          <w:b/>
          <w:bCs/>
          <w:sz w:val="24"/>
        </w:rPr>
      </w:pPr>
      <w:r>
        <w:rPr>
          <w:rFonts w:hint="eastAsia" w:ascii="宋体" w:hAnsi="宋体" w:cs="宋体"/>
          <w:b/>
          <w:bCs/>
          <w:sz w:val="24"/>
        </w:rPr>
        <w:t>生源分析</w:t>
      </w:r>
    </w:p>
    <w:p>
      <w:pPr>
        <w:spacing w:line="440" w:lineRule="atLeast"/>
        <w:ind w:firstLine="480" w:firstLineChars="200"/>
        <w:rPr>
          <w:rFonts w:ascii="宋体" w:hAnsi="宋体" w:cs="宋体"/>
          <w:b/>
          <w:bCs/>
          <w:sz w:val="24"/>
        </w:rPr>
      </w:pPr>
      <w:r>
        <w:rPr>
          <w:rFonts w:hint="eastAsia" w:ascii="宋体" w:hAnsi="宋体" w:eastAsia="宋体" w:cs="宋体"/>
          <w:sz w:val="24"/>
        </w:rPr>
        <w:t>参与项目和竞赛的学生主要来自本专业19级和20级学生，</w:t>
      </w:r>
      <w:r>
        <w:rPr>
          <w:rFonts w:hint="eastAsia"/>
          <w:color w:val="000000"/>
          <w:sz w:val="24"/>
        </w:rPr>
        <w:t>经过大学一年级基础课程的学习，如：造型与表现、平面设计软件、计算机软件开发应用基础、色彩综合实训等，已经基本掌握数字媒体艺术专业的相关技能。二年级开始，大量专业基础课相继开设，包括界面设计、摄影基础、摄像技术等，都为参与科研和企业项目合作、参加竞赛提升综合能力打下扎实基础。</w:t>
      </w:r>
    </w:p>
    <w:p>
      <w:pPr>
        <w:numPr>
          <w:ilvl w:val="0"/>
          <w:numId w:val="2"/>
        </w:numPr>
        <w:spacing w:before="156" w:beforeLines="50" w:after="156" w:afterLines="50" w:line="440" w:lineRule="exact"/>
        <w:ind w:firstLine="482" w:firstLineChars="200"/>
        <w:rPr>
          <w:rFonts w:ascii="宋体" w:hAnsi="宋体" w:cs="宋体"/>
          <w:b/>
          <w:bCs/>
          <w:sz w:val="24"/>
        </w:rPr>
      </w:pPr>
      <w:r>
        <w:rPr>
          <w:rFonts w:hint="eastAsia" w:ascii="宋体" w:hAnsi="宋体" w:cs="宋体"/>
          <w:b/>
          <w:bCs/>
          <w:sz w:val="24"/>
        </w:rPr>
        <w:t>取得成效</w:t>
      </w:r>
    </w:p>
    <w:p>
      <w:pPr>
        <w:spacing w:line="360" w:lineRule="auto"/>
        <w:ind w:firstLine="480" w:firstLineChars="200"/>
        <w:rPr>
          <w:rFonts w:ascii="宋体" w:hAnsi="宋体" w:eastAsia="宋体" w:cs="宋体"/>
          <w:color w:val="222222"/>
          <w:kern w:val="0"/>
          <w:sz w:val="24"/>
        </w:rPr>
      </w:pPr>
      <w:r>
        <w:rPr>
          <w:rFonts w:hint="eastAsia" w:ascii="宋体" w:hAnsi="宋体" w:eastAsia="宋体" w:cs="宋体"/>
          <w:color w:val="222222"/>
          <w:kern w:val="0"/>
          <w:sz w:val="24"/>
        </w:rPr>
        <w:t>通过与</w:t>
      </w:r>
      <w:r>
        <w:rPr>
          <w:rFonts w:ascii="宋体" w:hAnsi="宋体" w:eastAsia="宋体" w:cs="宋体"/>
          <w:color w:val="222222"/>
          <w:kern w:val="0"/>
          <w:sz w:val="24"/>
        </w:rPr>
        <w:t>南京游极虚拟现实科技有限公司</w:t>
      </w:r>
      <w:r>
        <w:rPr>
          <w:rFonts w:hint="eastAsia"/>
          <w:color w:val="000000"/>
          <w:sz w:val="24"/>
        </w:rPr>
        <w:t>合作，增强了学生的动手能力和创新精神；增加专业教师接触专业实践的机会，促进专业教师技能提高；同时，</w:t>
      </w:r>
      <w:r>
        <w:rPr>
          <w:rFonts w:hint="eastAsia" w:ascii="宋体" w:hAnsi="宋体" w:eastAsia="宋体" w:cs="宋体"/>
          <w:color w:val="222222"/>
          <w:kern w:val="0"/>
          <w:sz w:val="24"/>
        </w:rPr>
        <w:t>研究院</w:t>
      </w:r>
      <w:r>
        <w:rPr>
          <w:rFonts w:hint="eastAsia"/>
          <w:color w:val="000000"/>
          <w:sz w:val="24"/>
        </w:rPr>
        <w:t xml:space="preserve">在合作过程中可以从实习生中优先选拔优秀人才，满足该企业日益增长的用工需求，达到“双赢”的效果。在校生不仅在比赛中斩获佳绩，锻炼了专业技能，综合素质也得以提升。 </w:t>
      </w:r>
    </w:p>
    <w:p>
      <w:pPr>
        <w:widowControl/>
        <w:spacing w:before="156" w:beforeLines="50" w:after="156" w:afterLines="50" w:line="440" w:lineRule="exact"/>
        <w:ind w:firstLine="482" w:firstLineChars="200"/>
        <w:jc w:val="left"/>
        <w:rPr>
          <w:rFonts w:ascii="宋体" w:hAnsi="宋体" w:eastAsia="宋体" w:cs="宋体"/>
          <w:b/>
          <w:bCs/>
          <w:color w:val="222222"/>
          <w:kern w:val="0"/>
          <w:sz w:val="24"/>
        </w:rPr>
      </w:pPr>
      <w:r>
        <w:rPr>
          <w:rFonts w:hint="eastAsia" w:ascii="宋体" w:hAnsi="宋体" w:eastAsia="宋体" w:cs="宋体"/>
          <w:b/>
          <w:bCs/>
          <w:color w:val="222222"/>
          <w:kern w:val="0"/>
          <w:sz w:val="24"/>
        </w:rPr>
        <w:t>三、资源投入情况</w:t>
      </w:r>
    </w:p>
    <w:p>
      <w:pPr>
        <w:spacing w:line="360" w:lineRule="auto"/>
        <w:ind w:firstLine="480" w:firstLineChars="200"/>
        <w:rPr>
          <w:rFonts w:ascii="宋体" w:hAnsi="宋体" w:eastAsia="宋体" w:cs="宋体"/>
          <w:color w:val="222222"/>
          <w:kern w:val="0"/>
          <w:sz w:val="24"/>
        </w:rPr>
      </w:pPr>
      <w:r>
        <w:rPr>
          <w:rFonts w:hint="eastAsia"/>
          <w:color w:val="000000"/>
          <w:sz w:val="24"/>
        </w:rPr>
        <w:t>2022年3月，</w:t>
      </w:r>
      <w:r>
        <w:rPr>
          <w:rFonts w:ascii="宋体" w:hAnsi="宋体" w:eastAsia="宋体" w:cs="宋体"/>
          <w:color w:val="222222"/>
          <w:kern w:val="0"/>
          <w:sz w:val="24"/>
        </w:rPr>
        <w:t>南京游极虚拟现实科技有限公司</w:t>
      </w:r>
      <w:r>
        <w:rPr>
          <w:rFonts w:hint="eastAsia"/>
          <w:color w:val="000000"/>
          <w:sz w:val="24"/>
        </w:rPr>
        <w:t>开通线上培训课程，针对高校用户，主要是在校生开展软件使用授课，同时提供项目指导。公司派出专业技术培训导师来我校进行线下培训，数媒19级、20级、21级的学生及专职教师均接受了培训。培训导师分别就虚拟现实交互、三维模型制作等技术</w:t>
      </w:r>
      <w:r>
        <w:rPr>
          <w:rFonts w:hint="eastAsia" w:ascii="宋体" w:hAnsi="宋体" w:eastAsia="宋体" w:cs="宋体"/>
          <w:sz w:val="24"/>
          <w:shd w:val="clear" w:color="auto" w:fill="FFFFFF"/>
        </w:rPr>
        <w:t>运用、项目开发流程等做了详细讲解，并现场演示和操作，结合学生分组实践的情况做出有针对性的辅导。通过培训，我院师生对当前市场的VR产品生产流程、国内外的交互设计软件有更深入的了解，有助于今后独立完成相关项目开发。</w:t>
      </w:r>
      <w:r>
        <w:rPr>
          <w:rFonts w:ascii="宋体" w:hAnsi="宋体" w:eastAsia="宋体" w:cs="宋体"/>
          <w:color w:val="222222"/>
          <w:kern w:val="0"/>
          <w:sz w:val="24"/>
        </w:rPr>
        <w:t xml:space="preserve"> </w:t>
      </w:r>
    </w:p>
    <w:p>
      <w:pPr>
        <w:widowControl/>
        <w:spacing w:before="156" w:beforeLines="50" w:after="156" w:afterLines="50" w:line="440" w:lineRule="exact"/>
        <w:ind w:firstLine="482" w:firstLineChars="200"/>
        <w:jc w:val="left"/>
        <w:rPr>
          <w:rFonts w:ascii="宋体" w:hAnsi="宋体" w:eastAsia="宋体" w:cs="宋体"/>
          <w:b/>
          <w:bCs/>
          <w:color w:val="222222"/>
          <w:kern w:val="0"/>
          <w:sz w:val="24"/>
        </w:rPr>
      </w:pPr>
      <w:r>
        <w:rPr>
          <w:rFonts w:hint="eastAsia" w:ascii="宋体" w:hAnsi="宋体" w:eastAsia="宋体" w:cs="宋体"/>
          <w:b/>
          <w:bCs/>
          <w:color w:val="222222"/>
          <w:kern w:val="0"/>
          <w:sz w:val="24"/>
        </w:rPr>
        <w:t>四、参与教学情况</w:t>
      </w:r>
    </w:p>
    <w:p>
      <w:pPr>
        <w:adjustRightInd w:val="0"/>
        <w:snapToGrid w:val="0"/>
        <w:spacing w:before="156" w:beforeLines="50" w:after="156" w:afterLines="50" w:line="440" w:lineRule="exact"/>
        <w:ind w:firstLine="482" w:firstLineChars="200"/>
        <w:rPr>
          <w:b/>
          <w:bCs/>
          <w:sz w:val="24"/>
        </w:rPr>
      </w:pPr>
      <w:r>
        <w:rPr>
          <w:rFonts w:hint="eastAsia"/>
          <w:b/>
          <w:bCs/>
          <w:sz w:val="24"/>
        </w:rPr>
        <w:t>1、专业建设</w:t>
      </w:r>
    </w:p>
    <w:p>
      <w:pPr>
        <w:spacing w:line="440" w:lineRule="atLeast"/>
        <w:ind w:firstLine="480" w:firstLineChars="200"/>
        <w:rPr>
          <w:rFonts w:eastAsia="宋体"/>
        </w:rPr>
      </w:pPr>
      <w:r>
        <w:rPr>
          <w:rFonts w:ascii="宋体" w:hAnsi="宋体" w:eastAsia="宋体" w:cs="宋体"/>
          <w:color w:val="222222"/>
          <w:kern w:val="0"/>
          <w:sz w:val="24"/>
        </w:rPr>
        <w:t>南京游极虚拟现实科技有限公司</w:t>
      </w:r>
      <w:r>
        <w:rPr>
          <w:rFonts w:hint="eastAsia"/>
          <w:sz w:val="24"/>
        </w:rPr>
        <w:t>安排虚拟现实项目经理、北京公司虚拟现实开发工程师、高级图形引擎工程师等协助学院专业教师搭建“工作室”制教学平台，定期参加学校的课程建设、教材建设和实训项目开发。</w:t>
      </w:r>
      <w:r>
        <w:rPr>
          <w:rFonts w:hint="eastAsia" w:ascii="宋体" w:hAnsi="宋体" w:eastAsia="宋体" w:cs="宋体"/>
          <w:color w:val="222222"/>
          <w:kern w:val="0"/>
          <w:sz w:val="24"/>
        </w:rPr>
        <w:t>公司</w:t>
      </w:r>
      <w:r>
        <w:rPr>
          <w:rFonts w:hint="eastAsia"/>
          <w:sz w:val="24"/>
        </w:rPr>
        <w:t>多位负责人先后到学校参加校企合作座谈会、专业建设研讨会等，为人才培养方案修订献言献策，将最新的企业需求传递给教学一线，为人才培养模式创新提供参考。</w:t>
      </w:r>
      <w:r>
        <w:rPr>
          <w:rFonts w:hint="eastAsia"/>
        </w:rPr>
        <w:t xml:space="preserve">                                 </w:t>
      </w:r>
    </w:p>
    <w:p>
      <w:pPr>
        <w:adjustRightInd w:val="0"/>
        <w:snapToGrid w:val="0"/>
        <w:spacing w:before="156" w:beforeLines="50" w:after="156" w:afterLines="50" w:line="440" w:lineRule="exact"/>
        <w:ind w:left="420" w:leftChars="200"/>
        <w:rPr>
          <w:rFonts w:ascii="宋体" w:hAnsi="宋体" w:eastAsia="宋体" w:cs="宋体"/>
          <w:b/>
          <w:bCs/>
          <w:sz w:val="24"/>
        </w:rPr>
      </w:pPr>
      <w:r>
        <w:rPr>
          <w:rFonts w:hint="eastAsia" w:ascii="宋体" w:hAnsi="宋体" w:eastAsia="宋体" w:cs="宋体"/>
          <w:b/>
          <w:bCs/>
          <w:sz w:val="24"/>
        </w:rPr>
        <w:t>2、学生培养</w:t>
      </w:r>
    </w:p>
    <w:p>
      <w:pPr>
        <w:spacing w:line="440" w:lineRule="atLeast"/>
        <w:ind w:firstLine="480" w:firstLineChars="200"/>
        <w:rPr>
          <w:rFonts w:ascii="Times New Roman" w:hAnsi="Times New Roman"/>
          <w:sz w:val="24"/>
        </w:rPr>
      </w:pPr>
      <w:r>
        <w:rPr>
          <w:rFonts w:hint="eastAsia"/>
          <w:sz w:val="24"/>
        </w:rPr>
        <w:t>高等职业教育培养人才，主要以人才需求为导向，以职业能力培养为重点，突出学生创新精神和设计应用能力，以实际项目带动课程教学内容、教学方法和教学手段的改革。在校企合作项目进行期间，专业课程《VR场景建模》等申报在线课程建设项目，学生跟随导师参与项目，通过项目带动课程，协助导师完成素材整理、草图修改等项目设计工作，学生的设计能力得到很大的锻炼。</w:t>
      </w:r>
      <w:r>
        <w:rPr>
          <w:rFonts w:hint="eastAsia" w:ascii="Times New Roman" w:hAnsi="Times New Roman"/>
          <w:sz w:val="24"/>
        </w:rPr>
        <w:t>校企合作的形式，让学生们对设计项目的操作流程有了整体的认识，有利于他们在毕业之后学以致用，实现学校与职场的无缝对接。</w:t>
      </w:r>
    </w:p>
    <w:p>
      <w:pPr>
        <w:spacing w:line="440" w:lineRule="atLeast"/>
        <w:ind w:firstLine="480" w:firstLineChars="200"/>
      </w:pPr>
      <w:r>
        <w:rPr>
          <w:rFonts w:hint="eastAsia" w:ascii="Times New Roman" w:hAnsi="Times New Roman"/>
          <w:sz w:val="24"/>
        </w:rPr>
        <w:t>企业工程师来校举办讲座，并与我校师生就如何提高VR内容设计的效率、如何选择适合的引擎等进行深入探讨。</w:t>
      </w:r>
      <w:r>
        <w:rPr>
          <w:rFonts w:hint="eastAsia" w:ascii="宋体" w:hAnsi="宋体" w:cs="宋体"/>
          <w:sz w:val="24"/>
          <w:shd w:val="clear" w:color="auto" w:fill="FFFFFF"/>
        </w:rPr>
        <w:t>通过这样的交流学习，</w:t>
      </w:r>
      <w:r>
        <w:rPr>
          <w:rFonts w:hint="eastAsia" w:ascii="宋体" w:hAnsi="宋体"/>
          <w:sz w:val="24"/>
        </w:rPr>
        <w:t>大大提高了学生对本专业的认知能力、创新意识和学习的主动性。</w:t>
      </w:r>
    </w:p>
    <w:p>
      <w:pPr>
        <w:widowControl/>
        <w:spacing w:before="156" w:beforeLines="50" w:after="156" w:afterLines="50" w:line="440" w:lineRule="exact"/>
        <w:ind w:firstLine="482" w:firstLineChars="200"/>
        <w:jc w:val="left"/>
        <w:rPr>
          <w:rFonts w:ascii="宋体" w:hAnsi="宋体" w:eastAsia="宋体" w:cs="宋体"/>
          <w:b/>
          <w:bCs/>
          <w:color w:val="222222"/>
          <w:kern w:val="0"/>
          <w:sz w:val="24"/>
        </w:rPr>
      </w:pPr>
      <w:r>
        <w:rPr>
          <w:rFonts w:hint="eastAsia" w:ascii="宋体" w:hAnsi="宋体" w:eastAsia="宋体" w:cs="宋体"/>
          <w:b/>
          <w:bCs/>
          <w:color w:val="222222"/>
          <w:kern w:val="0"/>
          <w:sz w:val="24"/>
        </w:rPr>
        <w:t>五、助推企业发展情况</w:t>
      </w:r>
    </w:p>
    <w:p>
      <w:pPr>
        <w:widowControl/>
        <w:spacing w:line="360" w:lineRule="auto"/>
        <w:ind w:firstLine="480"/>
        <w:jc w:val="left"/>
        <w:rPr>
          <w:rFonts w:ascii="宋体" w:hAnsi="宋体" w:eastAsia="宋体" w:cs="宋体"/>
          <w:color w:val="222222"/>
          <w:kern w:val="0"/>
          <w:sz w:val="20"/>
          <w:szCs w:val="20"/>
        </w:rPr>
      </w:pPr>
      <w:r>
        <w:rPr>
          <w:rFonts w:ascii="宋体" w:hAnsi="宋体" w:eastAsia="宋体" w:cs="宋体"/>
          <w:color w:val="222222"/>
          <w:kern w:val="0"/>
          <w:sz w:val="24"/>
        </w:rPr>
        <w:t>南京游极虚拟现实科技有限公司</w:t>
      </w:r>
      <w:r>
        <w:rPr>
          <w:rFonts w:hint="eastAsia" w:ascii="宋体" w:hAnsi="宋体"/>
          <w:sz w:val="24"/>
        </w:rPr>
        <w:t>与南京工业职业技术大学艺术设计学院进行了深入的合作，学校为公司输送了大量的人才，保障了公司的研发能力。目前公司设计团队的主要骨干力量，很多来自南京工业职业大学。学校在为公司提供人才的同时，也为公司提供了商务、技术等方面的支持。</w:t>
      </w:r>
      <w:r>
        <w:rPr>
          <w:rFonts w:hint="eastAsia" w:ascii="宋体" w:hAnsi="宋体" w:eastAsia="宋体" w:cs="宋体"/>
          <w:color w:val="222222"/>
          <w:kern w:val="0"/>
          <w:sz w:val="24"/>
        </w:rPr>
        <w:t>南京工业职业技术大学与</w:t>
      </w:r>
      <w:r>
        <w:rPr>
          <w:rFonts w:ascii="宋体" w:hAnsi="宋体" w:eastAsia="宋体" w:cs="宋体"/>
          <w:color w:val="222222"/>
          <w:kern w:val="0"/>
          <w:sz w:val="24"/>
        </w:rPr>
        <w:t>南京游极虚拟现实科技有限公司</w:t>
      </w:r>
      <w:r>
        <w:rPr>
          <w:rFonts w:hint="eastAsia" w:ascii="宋体" w:hAnsi="宋体" w:eastAsia="宋体" w:cs="宋体"/>
          <w:color w:val="222222"/>
          <w:kern w:val="0"/>
          <w:sz w:val="24"/>
        </w:rPr>
        <w:t>签订校企合作协议，并以横向科研形式助力企业发展，实现了较好的经济效益与社会效益。</w:t>
      </w:r>
    </w:p>
    <w:p>
      <w:pPr>
        <w:adjustRightInd w:val="0"/>
        <w:snapToGrid w:val="0"/>
        <w:spacing w:before="156" w:beforeLines="50" w:after="156" w:afterLines="50" w:line="440" w:lineRule="exact"/>
        <w:ind w:firstLine="482" w:firstLineChars="200"/>
        <w:rPr>
          <w:rFonts w:ascii="Times New Roman" w:hAnsi="Times New Roman" w:eastAsia="宋体"/>
          <w:b/>
          <w:bCs/>
          <w:color w:val="000000"/>
          <w:sz w:val="28"/>
          <w:szCs w:val="28"/>
        </w:rPr>
      </w:pPr>
      <w:r>
        <w:rPr>
          <w:rFonts w:hint="eastAsia" w:ascii="宋体" w:hAnsi="宋体" w:eastAsia="宋体" w:cs="宋体"/>
          <w:b/>
          <w:bCs/>
          <w:color w:val="222222"/>
          <w:kern w:val="0"/>
          <w:sz w:val="24"/>
        </w:rPr>
        <w:t xml:space="preserve">六、服务地方 </w:t>
      </w:r>
    </w:p>
    <w:p>
      <w:pPr>
        <w:spacing w:line="360" w:lineRule="auto"/>
        <w:ind w:firstLine="480" w:firstLineChars="200"/>
      </w:pPr>
      <w:r>
        <w:rPr>
          <w:rFonts w:hint="eastAsia" w:ascii="Times New Roman" w:hAnsi="Times New Roman"/>
          <w:color w:val="000000"/>
          <w:sz w:val="24"/>
        </w:rPr>
        <w:t>通过与</w:t>
      </w:r>
      <w:r>
        <w:rPr>
          <w:rFonts w:ascii="宋体" w:hAnsi="宋体" w:eastAsia="宋体" w:cs="宋体"/>
          <w:color w:val="222222"/>
          <w:kern w:val="0"/>
          <w:sz w:val="24"/>
        </w:rPr>
        <w:t>南京游极虚拟现实科技有限公司</w:t>
      </w:r>
      <w:r>
        <w:rPr>
          <w:rFonts w:hint="eastAsia" w:ascii="Times New Roman" w:hAnsi="Times New Roman"/>
          <w:color w:val="000000"/>
          <w:sz w:val="24"/>
        </w:rPr>
        <w:t>校企合作项目，不仅能够实现校企合作教育教学的目的，同时还能够完成大学科研和服务社会、推进传统行业运用高新技术的职能。在前期的多次交流沟通中使异地对接更加顺畅、合作更加紧密、对企业市场情况了解更加透彻。通过类似校企合作项目的进行，实现院校和企业之间的双赢。同时，院校可以立足江苏省、辐射长三角经济圈，通过服务企业，增强院校在虚拟现实技术产业领域的影响力。</w:t>
      </w:r>
    </w:p>
    <w:p>
      <w:pPr>
        <w:adjustRightInd w:val="0"/>
        <w:snapToGrid w:val="0"/>
        <w:spacing w:before="156" w:beforeLines="50" w:after="156" w:afterLines="50" w:line="440" w:lineRule="exact"/>
        <w:ind w:firstLine="482" w:firstLineChars="200"/>
        <w:rPr>
          <w:sz w:val="28"/>
          <w:szCs w:val="28"/>
        </w:rPr>
      </w:pPr>
      <w:r>
        <w:rPr>
          <w:rFonts w:hint="eastAsia" w:ascii="宋体" w:hAnsi="宋体" w:eastAsia="宋体" w:cs="宋体"/>
          <w:b/>
          <w:bCs/>
          <w:color w:val="222222"/>
          <w:kern w:val="0"/>
          <w:sz w:val="24"/>
        </w:rPr>
        <w:t>七、保障体系</w:t>
      </w:r>
    </w:p>
    <w:p>
      <w:pPr>
        <w:adjustRightInd w:val="0"/>
        <w:snapToGrid w:val="0"/>
        <w:spacing w:line="360" w:lineRule="auto"/>
        <w:ind w:firstLine="480" w:firstLineChars="200"/>
        <w:rPr>
          <w:rFonts w:ascii="宋体" w:hAnsi="宋体"/>
          <w:bCs/>
          <w:sz w:val="24"/>
        </w:rPr>
      </w:pPr>
      <w:r>
        <w:rPr>
          <w:rFonts w:hint="eastAsia" w:ascii="宋体" w:hAnsi="宋体"/>
          <w:bCs/>
          <w:sz w:val="24"/>
        </w:rPr>
        <w:t>本次校企合作受到学院领导的高度重视，学校科技处在项目协议签订之后即下达了校级课题横向项目实施任务书。艺术设计学院也制定了相应的项目跟进措施，学院领导作为项目负责人与项目组成员以及企业专家保持密切联系。同时，学院要求项目联系人要积极跟进项目、与校企合作企业保持良好顺畅的沟通，尽力完成企业方的设计需求，并遵循时间节点，保质保量并按时完成校企合作项目。</w:t>
      </w:r>
    </w:p>
    <w:p>
      <w:pPr>
        <w:adjustRightInd w:val="0"/>
        <w:snapToGrid w:val="0"/>
        <w:spacing w:before="156" w:beforeLines="50" w:after="156" w:afterLines="50" w:line="440" w:lineRule="exact"/>
        <w:ind w:firstLine="482" w:firstLineChars="200"/>
        <w:rPr>
          <w:rFonts w:ascii="宋体" w:hAnsi="宋体" w:eastAsia="宋体" w:cs="宋体"/>
          <w:b/>
          <w:bCs/>
          <w:color w:val="222222"/>
          <w:kern w:val="0"/>
          <w:sz w:val="24"/>
        </w:rPr>
      </w:pPr>
      <w:r>
        <w:rPr>
          <w:rFonts w:hint="eastAsia" w:ascii="宋体" w:hAnsi="宋体" w:eastAsia="宋体" w:cs="宋体"/>
          <w:b/>
          <w:bCs/>
          <w:color w:val="222222"/>
          <w:kern w:val="0"/>
          <w:sz w:val="24"/>
        </w:rPr>
        <w:t>八、问题与展望</w:t>
      </w:r>
    </w:p>
    <w:p>
      <w:pPr>
        <w:adjustRightInd w:val="0"/>
        <w:snapToGrid w:val="0"/>
        <w:spacing w:line="360" w:lineRule="auto"/>
        <w:ind w:firstLine="480" w:firstLineChars="200"/>
        <w:rPr>
          <w:bCs/>
          <w:color w:val="000000"/>
          <w:sz w:val="24"/>
        </w:rPr>
      </w:pPr>
      <w:r>
        <w:rPr>
          <w:rFonts w:hint="eastAsia" w:ascii="宋体" w:hAnsi="宋体"/>
          <w:bCs/>
          <w:color w:val="000000"/>
          <w:sz w:val="24"/>
        </w:rPr>
        <w:t>在校企合作中，确实存在一些问题，主要表现在：学习专业引擎的周期相对比较长，学校的教学制度是相对刚性的，人才培养方案包括培养目标、教学内容和课程设置等都是在学生入学前制定完成。而企业资源介入后，希望教学计划随生产经营调整，如实践场地、实践内容、实践时间、企业师资等都会在实际运营中有所变化，前期制定教学计划时不可能考虑精准，因此，要充分协调两者间冲突，增加教学制度的弹性管理。这类问题的解决可能需要多次类似校企合作的开展，并最终在艺术设计学院形成以真实项目引领课程教学的常态化，课程的过程和结果接受社会企业的检验，学生最终能较好的适应这种准职场教学方式</w:t>
      </w:r>
      <w:r>
        <w:rPr>
          <w:rFonts w:hint="eastAsia"/>
          <w:bCs/>
          <w:color w:val="000000"/>
          <w:sz w:val="24"/>
        </w:rPr>
        <w:t>。</w:t>
      </w:r>
    </w:p>
    <w:p>
      <w:pPr>
        <w:pStyle w:val="5"/>
        <w:widowControl/>
        <w:shd w:val="clear" w:color="auto" w:fill="FFFFFF"/>
        <w:spacing w:beforeAutospacing="0" w:afterAutospacing="0"/>
        <w:ind w:firstLine="547" w:firstLineChars="228"/>
        <w:rPr>
          <w:rFonts w:ascii="宋体" w:hAnsi="宋体" w:eastAsia="宋体" w:cs="宋体"/>
          <w:color w:val="22222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32B713"/>
    <w:multiLevelType w:val="singleLevel"/>
    <w:tmpl w:val="F932B713"/>
    <w:lvl w:ilvl="0" w:tentative="0">
      <w:start w:val="2"/>
      <w:numFmt w:val="decimal"/>
      <w:suff w:val="nothing"/>
      <w:lvlText w:val="%1、"/>
      <w:lvlJc w:val="left"/>
    </w:lvl>
  </w:abstractNum>
  <w:abstractNum w:abstractNumId="1">
    <w:nsid w:val="0B40AC41"/>
    <w:multiLevelType w:val="singleLevel"/>
    <w:tmpl w:val="0B40AC41"/>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4NDhjZWY1MGQ2Y2M1ZmE0Mzk0YjIzZDVhZjlkOGMifQ=="/>
  </w:docVars>
  <w:rsids>
    <w:rsidRoot w:val="568C0D53"/>
    <w:rsid w:val="00550259"/>
    <w:rsid w:val="007A5535"/>
    <w:rsid w:val="00B26F50"/>
    <w:rsid w:val="0F1F3AF7"/>
    <w:rsid w:val="13FD7798"/>
    <w:rsid w:val="19D83220"/>
    <w:rsid w:val="21B9232A"/>
    <w:rsid w:val="256C0CC0"/>
    <w:rsid w:val="2B5320CF"/>
    <w:rsid w:val="3C6A7385"/>
    <w:rsid w:val="567335EF"/>
    <w:rsid w:val="568C0D53"/>
    <w:rsid w:val="601037F9"/>
    <w:rsid w:val="6CFC6731"/>
    <w:rsid w:val="76D31F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9"/>
    <w:pPr>
      <w:keepNext/>
      <w:keepLines/>
      <w:spacing w:before="260" w:after="260" w:line="416" w:lineRule="auto"/>
      <w:outlineLvl w:val="2"/>
    </w:pPr>
    <w:rPr>
      <w:b/>
      <w:bCs/>
      <w:sz w:val="32"/>
      <w:szCs w:val="32"/>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footer"/>
    <w:basedOn w:val="1"/>
    <w:link w:val="12"/>
    <w:uiPriority w:val="0"/>
    <w:pPr>
      <w:tabs>
        <w:tab w:val="center" w:pos="4153"/>
        <w:tab w:val="right" w:pos="8306"/>
      </w:tabs>
      <w:snapToGrid w:val="0"/>
      <w:jc w:val="left"/>
    </w:pPr>
    <w:rPr>
      <w:sz w:val="18"/>
      <w:szCs w:val="18"/>
    </w:rPr>
  </w:style>
  <w:style w:type="paragraph" w:styleId="4">
    <w:name w:val="header"/>
    <w:basedOn w:val="1"/>
    <w:link w:val="11"/>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spacing w:beforeAutospacing="1" w:afterAutospacing="1"/>
      <w:jc w:val="left"/>
    </w:pPr>
    <w:rPr>
      <w:rFonts w:cs="Times New Roman"/>
      <w:kern w:val="0"/>
      <w:sz w:val="24"/>
    </w:rPr>
  </w:style>
  <w:style w:type="character" w:styleId="8">
    <w:name w:val="Emphasis"/>
    <w:basedOn w:val="7"/>
    <w:qFormat/>
    <w:uiPriority w:val="0"/>
    <w:rPr>
      <w:i/>
    </w:rPr>
  </w:style>
  <w:style w:type="character" w:customStyle="1" w:styleId="9">
    <w:name w:val="NormalCharacter"/>
    <w:semiHidden/>
    <w:qFormat/>
    <w:uiPriority w:val="0"/>
  </w:style>
  <w:style w:type="paragraph" w:customStyle="1" w:styleId="10">
    <w:name w:val="List Paragraph1"/>
    <w:basedOn w:val="1"/>
    <w:qFormat/>
    <w:uiPriority w:val="34"/>
    <w:pPr>
      <w:ind w:firstLine="420" w:firstLineChars="200"/>
    </w:pPr>
    <w:rPr>
      <w:rFonts w:ascii="Times New Roman" w:hAnsi="Times New Roman" w:eastAsia="宋体" w:cs="Times New Roman"/>
    </w:rPr>
  </w:style>
  <w:style w:type="character" w:customStyle="1" w:styleId="11">
    <w:name w:val="页眉 字符"/>
    <w:basedOn w:val="7"/>
    <w:link w:val="4"/>
    <w:uiPriority w:val="0"/>
    <w:rPr>
      <w:rFonts w:asciiTheme="minorHAnsi" w:hAnsiTheme="minorHAnsi" w:eastAsiaTheme="minorEastAsia" w:cstheme="minorBidi"/>
      <w:kern w:val="2"/>
      <w:sz w:val="18"/>
      <w:szCs w:val="18"/>
    </w:rPr>
  </w:style>
  <w:style w:type="character" w:customStyle="1" w:styleId="12">
    <w:name w:val="页脚 字符"/>
    <w:basedOn w:val="7"/>
    <w:link w:val="3"/>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3176</Words>
  <Characters>3217</Characters>
  <Lines>23</Lines>
  <Paragraphs>6</Paragraphs>
  <TotalTime>0</TotalTime>
  <ScaleCrop>false</ScaleCrop>
  <LinksUpToDate>false</LinksUpToDate>
  <CharactersWithSpaces>3254</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2022-11-13T12:02:00Z</dcterms:created>
  <dc:creator>frankcheese</dc:creator>
  <cp:lastModifiedBy>茅晓薇</cp:lastModifiedBy>
  <dcterms:modified xsi:type="dcterms:W3CDTF">2022-12-22T07:58:56Z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43860A24DA8447FC93513D3CA0A36206</vt:lpwstr>
  </property>
</Properties>
</file>