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60" w:lineRule="auto"/>
        <w:jc w:val="center"/>
        <w:outlineLvl w:val="0"/>
        <w:rPr>
          <w:rFonts w:ascii="宋体" w:hAnsi="宋体" w:eastAsia="宋体" w:cs="宋体"/>
          <w:b/>
          <w:bCs/>
          <w:color w:val="222222"/>
          <w:kern w:val="0"/>
          <w:sz w:val="32"/>
          <w:szCs w:val="32"/>
        </w:rPr>
      </w:pPr>
      <w:r>
        <w:rPr>
          <w:rFonts w:hint="eastAsia" w:ascii="宋体" w:hAnsi="宋体" w:eastAsia="宋体" w:cs="宋体"/>
          <w:b/>
          <w:bCs/>
          <w:color w:val="222222"/>
          <w:kern w:val="0"/>
          <w:sz w:val="32"/>
          <w:szCs w:val="32"/>
          <w:lang w:val="en-US" w:eastAsia="zh-CN"/>
        </w:rPr>
        <w:t>南京华众供应链管理有限公司</w:t>
      </w:r>
      <w:r>
        <w:rPr>
          <w:rFonts w:hint="eastAsia" w:ascii="宋体" w:hAnsi="宋体" w:eastAsia="宋体" w:cs="宋体"/>
          <w:b/>
          <w:bCs/>
          <w:color w:val="222222"/>
          <w:kern w:val="0"/>
          <w:sz w:val="32"/>
          <w:szCs w:val="32"/>
        </w:rPr>
        <w:t>参与高等职业教育人才培养</w:t>
      </w:r>
    </w:p>
    <w:p>
      <w:pPr>
        <w:widowControl/>
        <w:spacing w:line="360" w:lineRule="auto"/>
        <w:jc w:val="center"/>
        <w:outlineLvl w:val="0"/>
        <w:rPr>
          <w:rFonts w:hint="eastAsia" w:ascii="宋体" w:hAnsi="宋体" w:eastAsia="宋体" w:cs="宋体"/>
          <w:b/>
          <w:bCs/>
          <w:color w:val="222222"/>
          <w:kern w:val="0"/>
          <w:sz w:val="32"/>
          <w:szCs w:val="32"/>
          <w:lang w:val="en-US" w:eastAsia="zh-CN"/>
        </w:rPr>
      </w:pPr>
      <w:r>
        <w:rPr>
          <w:rFonts w:hint="eastAsia" w:ascii="宋体" w:hAnsi="宋体" w:eastAsia="宋体" w:cs="宋体"/>
          <w:b/>
          <w:bCs/>
          <w:color w:val="222222"/>
          <w:kern w:val="0"/>
          <w:sz w:val="32"/>
          <w:szCs w:val="32"/>
        </w:rPr>
        <w:t>年度报告（2022）</w:t>
      </w:r>
      <w:r>
        <w:rPr>
          <w:rFonts w:hint="eastAsia" w:ascii="宋体" w:hAnsi="宋体" w:eastAsia="宋体" w:cs="宋体"/>
          <w:b/>
          <w:bCs/>
          <w:color w:val="FF0000"/>
          <w:kern w:val="0"/>
          <w:sz w:val="32"/>
          <w:szCs w:val="32"/>
          <w:lang w:val="en-US" w:eastAsia="zh-CN"/>
        </w:rPr>
        <w:t xml:space="preserve"> </w:t>
      </w:r>
    </w:p>
    <w:p>
      <w:pPr>
        <w:widowControl/>
        <w:spacing w:line="360" w:lineRule="auto"/>
        <w:jc w:val="left"/>
        <w:outlineLvl w:val="0"/>
        <w:rPr>
          <w:rFonts w:hint="eastAsia" w:ascii="宋体" w:hAnsi="宋体" w:eastAsia="宋体" w:cs="宋体"/>
          <w:b/>
          <w:bCs/>
          <w:color w:val="222222"/>
          <w:kern w:val="0"/>
          <w:sz w:val="24"/>
          <w:szCs w:val="24"/>
          <w:lang w:val="en-US" w:eastAsia="zh-CN"/>
        </w:rPr>
      </w:pPr>
      <w:r>
        <w:rPr>
          <w:rFonts w:hint="eastAsia" w:ascii="宋体" w:hAnsi="宋体" w:eastAsia="宋体" w:cs="宋体"/>
          <w:b/>
          <w:bCs/>
          <w:color w:val="222222"/>
          <w:kern w:val="0"/>
          <w:sz w:val="24"/>
          <w:szCs w:val="24"/>
        </w:rPr>
        <w:t>一、概况</w:t>
      </w:r>
      <w:r>
        <w:rPr>
          <w:rFonts w:hint="eastAsia" w:ascii="宋体" w:hAnsi="宋体" w:eastAsia="宋体" w:cs="宋体"/>
          <w:b/>
          <w:bCs/>
          <w:color w:val="FF0000"/>
          <w:kern w:val="0"/>
          <w:sz w:val="24"/>
          <w:szCs w:val="24"/>
          <w:lang w:val="en-US" w:eastAsia="zh-CN"/>
        </w:rPr>
        <w:t xml:space="preserve"> </w:t>
      </w:r>
    </w:p>
    <w:p>
      <w:pPr>
        <w:widowControl/>
        <w:spacing w:line="360" w:lineRule="auto"/>
        <w:ind w:firstLine="420"/>
        <w:jc w:val="left"/>
        <w:rPr>
          <w:rFonts w:hint="eastAsia" w:ascii="宋体" w:hAnsi="宋体" w:eastAsia="宋体" w:cs="宋体"/>
          <w:color w:val="222222"/>
          <w:kern w:val="0"/>
          <w:sz w:val="24"/>
          <w:szCs w:val="24"/>
        </w:rPr>
      </w:pPr>
      <w:r>
        <w:rPr>
          <w:rFonts w:hint="eastAsia" w:ascii="宋体" w:hAnsi="宋体" w:eastAsia="宋体" w:cs="宋体"/>
          <w:color w:val="222222"/>
          <w:kern w:val="0"/>
          <w:sz w:val="24"/>
          <w:szCs w:val="24"/>
          <w:lang w:val="en-US" w:eastAsia="zh-CN"/>
        </w:rPr>
        <w:t>南京华众供应链管理有限</w:t>
      </w:r>
      <w:r>
        <w:rPr>
          <w:rFonts w:hint="eastAsia" w:ascii="宋体" w:hAnsi="宋体" w:eastAsia="宋体" w:cs="宋体"/>
          <w:color w:val="222222"/>
          <w:kern w:val="0"/>
          <w:sz w:val="24"/>
          <w:szCs w:val="24"/>
        </w:rPr>
        <w:t>公司秉承中国“互联网+教育"时代使命和</w:t>
      </w:r>
      <w:r>
        <w:rPr>
          <w:rFonts w:hint="eastAsia" w:ascii="宋体" w:hAnsi="宋体" w:eastAsia="宋体" w:cs="宋体"/>
          <w:color w:val="222222"/>
          <w:kern w:val="0"/>
          <w:sz w:val="24"/>
          <w:szCs w:val="24"/>
          <w:lang w:val="en-US" w:eastAsia="zh-CN"/>
        </w:rPr>
        <w:t>革新</w:t>
      </w:r>
      <w:r>
        <w:rPr>
          <w:rFonts w:hint="eastAsia" w:ascii="宋体" w:hAnsi="宋体" w:eastAsia="宋体" w:cs="宋体"/>
          <w:color w:val="222222"/>
          <w:kern w:val="0"/>
          <w:sz w:val="24"/>
          <w:szCs w:val="24"/>
        </w:rPr>
        <w:t>理念,紧密围绕电子商务(跨境电商)、VR (虚拟现实)、物联网、工业机器人等新兴专业方向,为社会提供互联网综合服务,形成模式独特,纵贯软件、教学装备、教材、培训、双创、实践、就业、互联网+教学、互联网+实践、互联网+就业、云服务为一体的智慧教育产业生态。为院校提供全方位的专业建设支持,共同建立基于专业项目驱动型的人才培养体制和针对性的课程体系,以实现岗位实习和创业培养、课程内容与职业标准、教学过程与工作过程、学历证书与职业资格证书、师资培养创业教学实践过程、教学环境与智能化服务七个对接。</w:t>
      </w:r>
    </w:p>
    <w:p>
      <w:pPr>
        <w:widowControl/>
        <w:spacing w:line="360" w:lineRule="auto"/>
        <w:ind w:firstLine="420"/>
        <w:jc w:val="left"/>
        <w:rPr>
          <w:rFonts w:hint="default" w:ascii="宋体" w:hAnsi="宋体" w:eastAsia="宋体" w:cs="宋体"/>
          <w:color w:val="222222"/>
          <w:kern w:val="0"/>
          <w:sz w:val="24"/>
          <w:szCs w:val="24"/>
          <w:lang w:val="en-US" w:eastAsia="zh-CN"/>
        </w:rPr>
      </w:pPr>
      <w:r>
        <w:rPr>
          <w:rFonts w:hint="eastAsia" w:ascii="宋体" w:hAnsi="宋体" w:eastAsia="宋体" w:cs="宋体"/>
          <w:color w:val="222222"/>
          <w:kern w:val="0"/>
          <w:sz w:val="24"/>
          <w:szCs w:val="24"/>
        </w:rPr>
        <w:t>公司</w:t>
      </w:r>
      <w:r>
        <w:rPr>
          <w:rFonts w:hint="eastAsia" w:ascii="宋体" w:hAnsi="宋体" w:eastAsia="宋体" w:cs="宋体"/>
          <w:color w:val="222222"/>
          <w:kern w:val="0"/>
          <w:sz w:val="24"/>
          <w:szCs w:val="24"/>
          <w:lang w:val="en-US" w:eastAsia="zh-CN"/>
        </w:rPr>
        <w:t>成功取得了3项专利与22项软件著作权。</w:t>
      </w:r>
      <w:r>
        <w:rPr>
          <w:rFonts w:hint="eastAsia" w:ascii="宋体" w:hAnsi="宋体" w:eastAsia="宋体" w:cs="宋体"/>
          <w:color w:val="222222"/>
          <w:kern w:val="0"/>
          <w:sz w:val="24"/>
          <w:szCs w:val="24"/>
        </w:rPr>
        <w:t>与新大陆</w:t>
      </w:r>
      <w:r>
        <w:rPr>
          <w:rFonts w:hint="eastAsia" w:ascii="宋体" w:hAnsi="宋体" w:eastAsia="宋体" w:cs="宋体"/>
          <w:color w:val="222222"/>
          <w:kern w:val="0"/>
          <w:sz w:val="24"/>
          <w:szCs w:val="24"/>
          <w:lang w:val="en-US" w:eastAsia="zh-CN"/>
        </w:rPr>
        <w:t>集</w:t>
      </w:r>
      <w:r>
        <w:rPr>
          <w:rFonts w:hint="eastAsia" w:ascii="宋体" w:hAnsi="宋体" w:eastAsia="宋体" w:cs="宋体"/>
          <w:color w:val="222222"/>
          <w:kern w:val="0"/>
          <w:sz w:val="24"/>
          <w:szCs w:val="24"/>
        </w:rPr>
        <w:t>团</w:t>
      </w:r>
      <w:r>
        <w:rPr>
          <w:rFonts w:hint="eastAsia" w:ascii="宋体" w:hAnsi="宋体" w:eastAsia="宋体" w:cs="宋体"/>
          <w:color w:val="222222"/>
          <w:kern w:val="0"/>
          <w:sz w:val="24"/>
          <w:szCs w:val="24"/>
          <w:lang w:eastAsia="zh-CN"/>
        </w:rPr>
        <w:t>、</w:t>
      </w:r>
      <w:r>
        <w:rPr>
          <w:rFonts w:hint="eastAsia" w:ascii="宋体" w:hAnsi="宋体" w:eastAsia="宋体" w:cs="宋体"/>
          <w:color w:val="222222"/>
          <w:kern w:val="0"/>
          <w:sz w:val="24"/>
          <w:szCs w:val="24"/>
          <w:lang w:val="en-US" w:eastAsia="zh-CN"/>
        </w:rPr>
        <w:t>星</w:t>
      </w:r>
      <w:r>
        <w:rPr>
          <w:rFonts w:hint="eastAsia" w:ascii="宋体" w:hAnsi="宋体" w:eastAsia="宋体" w:cs="宋体"/>
          <w:color w:val="222222"/>
          <w:kern w:val="0"/>
          <w:sz w:val="24"/>
          <w:szCs w:val="24"/>
        </w:rPr>
        <w:t>网</w:t>
      </w:r>
      <w:r>
        <w:rPr>
          <w:rFonts w:hint="eastAsia" w:ascii="宋体" w:hAnsi="宋体" w:eastAsia="宋体" w:cs="宋体"/>
          <w:color w:val="222222"/>
          <w:kern w:val="0"/>
          <w:sz w:val="24"/>
          <w:szCs w:val="24"/>
          <w:lang w:val="en-US" w:eastAsia="zh-CN"/>
        </w:rPr>
        <w:t>锐捷</w:t>
      </w:r>
      <w:r>
        <w:rPr>
          <w:rFonts w:hint="eastAsia" w:ascii="宋体" w:hAnsi="宋体" w:eastAsia="宋体" w:cs="宋体"/>
          <w:color w:val="222222"/>
          <w:kern w:val="0"/>
          <w:sz w:val="24"/>
          <w:szCs w:val="24"/>
        </w:rPr>
        <w:t>集团、北京京邦达贸易有限公司(京东)、福建百思</w:t>
      </w:r>
      <w:r>
        <w:rPr>
          <w:rFonts w:hint="eastAsia" w:ascii="宋体" w:hAnsi="宋体" w:eastAsia="宋体" w:cs="宋体"/>
          <w:color w:val="222222"/>
          <w:kern w:val="0"/>
          <w:sz w:val="24"/>
          <w:szCs w:val="24"/>
          <w:lang w:val="en-US" w:eastAsia="zh-CN"/>
        </w:rPr>
        <w:t>奇智能</w:t>
      </w:r>
      <w:r>
        <w:rPr>
          <w:rFonts w:hint="eastAsia" w:ascii="宋体" w:hAnsi="宋体" w:eastAsia="宋体" w:cs="宋体"/>
          <w:color w:val="222222"/>
          <w:kern w:val="0"/>
          <w:sz w:val="24"/>
          <w:szCs w:val="24"/>
        </w:rPr>
        <w:t>科技有限公司、上海君蕴机器人科技有限公司等企业达成深度战略合作,与南京工业职业技术大学、上海贸易学校、苏州技师学院、苏州农业职业技术学院等多所院校建立联系,为高职教育提供一站式解决方案,为同行业提供高素质人才。</w:t>
      </w:r>
    </w:p>
    <w:p>
      <w:pPr>
        <w:widowControl/>
        <w:spacing w:line="360" w:lineRule="auto"/>
        <w:jc w:val="left"/>
        <w:outlineLvl w:val="0"/>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二、参与办学情况</w:t>
      </w:r>
    </w:p>
    <w:p>
      <w:pPr>
        <w:widowControl/>
        <w:spacing w:line="360" w:lineRule="auto"/>
        <w:ind w:firstLine="480" w:firstLineChars="200"/>
        <w:jc w:val="left"/>
        <w:rPr>
          <w:rFonts w:hint="eastAsia" w:ascii="宋体" w:hAnsi="宋体" w:eastAsia="宋体" w:cs="宋体"/>
          <w:color w:val="222222"/>
          <w:kern w:val="0"/>
          <w:sz w:val="24"/>
          <w:szCs w:val="24"/>
          <w:lang w:val="en-US" w:eastAsia="zh-CN"/>
        </w:rPr>
      </w:pPr>
      <w:r>
        <w:rPr>
          <w:rFonts w:hint="eastAsia" w:ascii="宋体" w:hAnsi="宋体" w:eastAsia="宋体" w:cs="宋体"/>
          <w:color w:val="222222"/>
          <w:kern w:val="0"/>
          <w:sz w:val="24"/>
          <w:szCs w:val="24"/>
          <w:lang w:val="en-US" w:eastAsia="zh-CN"/>
        </w:rPr>
        <w:t>采取校企合作共建方式，打造南工商贸跨境电商国际人才双创基地。依托企业在一体化的智慧教育产业生态服务。为学校打造全链条的办学人才培养方案。与相关专业老师针对跨境电商人才培养方案，课程改革设计等多方面的教学资源进行共同设计开发。打造贴合实战，快速迭代的智慧教学体系。</w:t>
      </w:r>
    </w:p>
    <w:p>
      <w:pPr>
        <w:widowControl/>
        <w:spacing w:line="360" w:lineRule="auto"/>
        <w:ind w:firstLine="480" w:firstLineChars="200"/>
        <w:jc w:val="left"/>
        <w:rPr>
          <w:rFonts w:hint="eastAsia" w:ascii="宋体" w:hAnsi="宋体" w:eastAsia="宋体" w:cs="宋体"/>
          <w:color w:val="222222"/>
          <w:kern w:val="0"/>
          <w:sz w:val="24"/>
          <w:szCs w:val="24"/>
          <w:lang w:val="en-US" w:eastAsia="zh-CN"/>
        </w:rPr>
      </w:pPr>
      <w:r>
        <w:rPr>
          <w:rFonts w:hint="eastAsia" w:ascii="宋体" w:hAnsi="宋体" w:eastAsia="宋体" w:cs="宋体"/>
          <w:color w:val="222222"/>
          <w:kern w:val="0"/>
          <w:sz w:val="24"/>
          <w:szCs w:val="24"/>
          <w:lang w:val="en-US" w:eastAsia="zh-CN"/>
        </w:rPr>
        <w:t>企业提供特有的跨境电商行业资源包括不限于各个跨境电商平台资源方，国际物流，实战店铺，教学资源库等。以及提供全职企业导师两名，协助参与到学院基础课程教学工作，生源拓展，学生就业创业等工作。</w:t>
      </w:r>
    </w:p>
    <w:p>
      <w:pPr>
        <w:widowControl/>
        <w:spacing w:line="360" w:lineRule="auto"/>
        <w:ind w:firstLine="480" w:firstLineChars="200"/>
        <w:jc w:val="left"/>
        <w:rPr>
          <w:rFonts w:hint="default" w:ascii="宋体" w:hAnsi="宋体" w:eastAsia="宋体" w:cs="宋体"/>
          <w:color w:val="222222"/>
          <w:kern w:val="0"/>
          <w:sz w:val="24"/>
          <w:szCs w:val="24"/>
          <w:lang w:val="en-US" w:eastAsia="zh-CN"/>
        </w:rPr>
      </w:pPr>
    </w:p>
    <w:p>
      <w:pPr>
        <w:widowControl/>
        <w:spacing w:line="360" w:lineRule="auto"/>
        <w:ind w:firstLine="480" w:firstLineChars="200"/>
        <w:jc w:val="left"/>
        <w:rPr>
          <w:rFonts w:ascii="宋体" w:hAnsi="宋体" w:eastAsia="宋体" w:cs="宋体"/>
          <w:color w:val="222222"/>
          <w:kern w:val="0"/>
          <w:sz w:val="24"/>
          <w:szCs w:val="24"/>
        </w:rPr>
      </w:pPr>
    </w:p>
    <w:p>
      <w:pPr>
        <w:widowControl/>
        <w:spacing w:line="360" w:lineRule="auto"/>
        <w:ind w:firstLine="480" w:firstLineChars="200"/>
        <w:jc w:val="left"/>
        <w:rPr>
          <w:rFonts w:ascii="宋体" w:hAnsi="宋体" w:eastAsia="宋体" w:cs="宋体"/>
          <w:color w:val="222222"/>
          <w:kern w:val="0"/>
          <w:sz w:val="24"/>
          <w:szCs w:val="24"/>
        </w:rPr>
      </w:pPr>
    </w:p>
    <w:p>
      <w:pPr>
        <w:widowControl/>
        <w:spacing w:line="360" w:lineRule="auto"/>
        <w:jc w:val="left"/>
        <w:outlineLvl w:val="0"/>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三、资源投入情况</w:t>
      </w:r>
    </w:p>
    <w:p>
      <w:pPr>
        <w:widowControl/>
        <w:spacing w:line="360" w:lineRule="auto"/>
        <w:jc w:val="left"/>
        <w:rPr>
          <w:rFonts w:ascii="宋体" w:hAnsi="宋体" w:eastAsia="宋体" w:cs="宋体"/>
          <w:color w:val="222222"/>
          <w:kern w:val="0"/>
          <w:sz w:val="24"/>
          <w:szCs w:val="24"/>
        </w:rPr>
      </w:pPr>
      <w:r>
        <w:rPr>
          <w:rFonts w:hint="eastAsia" w:ascii="宋体" w:hAnsi="宋体"/>
          <w:sz w:val="24"/>
        </w:rPr>
        <w:t xml:space="preserve"> </w:t>
      </w:r>
      <w:r>
        <w:rPr>
          <w:rFonts w:ascii="宋体" w:hAnsi="宋体"/>
          <w:sz w:val="24"/>
        </w:rPr>
        <w:t xml:space="preserve">  </w:t>
      </w:r>
      <w:r>
        <w:rPr>
          <w:rFonts w:hint="eastAsia" w:ascii="宋体" w:hAnsi="宋体" w:eastAsia="宋体" w:cs="宋体"/>
          <w:color w:val="222222"/>
          <w:kern w:val="0"/>
          <w:sz w:val="24"/>
          <w:szCs w:val="24"/>
          <w:lang w:val="en-US" w:eastAsia="zh-CN"/>
        </w:rPr>
        <w:t>南京华众供应链管理有限</w:t>
      </w:r>
      <w:r>
        <w:rPr>
          <w:rFonts w:hint="eastAsia" w:ascii="宋体" w:hAnsi="宋体" w:eastAsia="宋体" w:cs="宋体"/>
          <w:color w:val="222222"/>
          <w:kern w:val="0"/>
          <w:sz w:val="24"/>
          <w:szCs w:val="24"/>
        </w:rPr>
        <w:t>公司与南京工业职业技术学院共建</w:t>
      </w:r>
      <w:r>
        <w:rPr>
          <w:rFonts w:hint="eastAsia" w:ascii="宋体" w:hAnsi="宋体" w:eastAsia="宋体" w:cs="宋体"/>
          <w:color w:val="222222"/>
          <w:kern w:val="0"/>
          <w:sz w:val="24"/>
          <w:szCs w:val="24"/>
          <w:lang w:val="en-US" w:eastAsia="zh-CN"/>
        </w:rPr>
        <w:t>南工商贸跨境电商国际人才双创基地</w:t>
      </w:r>
      <w:r>
        <w:rPr>
          <w:rFonts w:hint="eastAsia" w:ascii="宋体" w:hAnsi="宋体" w:eastAsia="宋体" w:cs="宋体"/>
          <w:color w:val="222222"/>
          <w:kern w:val="0"/>
          <w:sz w:val="24"/>
          <w:szCs w:val="24"/>
        </w:rPr>
        <w:t>，</w:t>
      </w:r>
      <w:r>
        <w:rPr>
          <w:rFonts w:hint="eastAsia" w:ascii="宋体" w:hAnsi="宋体" w:eastAsia="宋体" w:cs="宋体"/>
          <w:color w:val="222222"/>
          <w:kern w:val="0"/>
          <w:sz w:val="24"/>
          <w:szCs w:val="24"/>
          <w:lang w:val="en-US" w:eastAsia="zh-CN"/>
        </w:rPr>
        <w:t>共建跨境电商教学资源库，共同研发跨境电商教学操作软件及创业支撑服务软件。</w:t>
      </w:r>
      <w:r>
        <w:rPr>
          <w:rFonts w:hint="eastAsia" w:ascii="宋体" w:hAnsi="宋体" w:eastAsia="宋体" w:cs="宋体"/>
          <w:color w:val="222222"/>
          <w:kern w:val="0"/>
          <w:sz w:val="24"/>
          <w:szCs w:val="24"/>
        </w:rPr>
        <w:t>提供对比市场价格软硬件优惠约</w:t>
      </w:r>
      <w:r>
        <w:rPr>
          <w:rFonts w:hint="eastAsia" w:ascii="宋体" w:hAnsi="宋体" w:eastAsia="宋体" w:cs="宋体"/>
          <w:color w:val="222222"/>
          <w:kern w:val="0"/>
          <w:sz w:val="24"/>
          <w:szCs w:val="24"/>
          <w:lang w:val="en-US" w:eastAsia="zh-CN"/>
        </w:rPr>
        <w:t>200</w:t>
      </w:r>
      <w:r>
        <w:rPr>
          <w:rFonts w:hint="eastAsia" w:ascii="宋体" w:hAnsi="宋体" w:eastAsia="宋体" w:cs="宋体"/>
          <w:color w:val="222222"/>
          <w:kern w:val="0"/>
          <w:sz w:val="24"/>
          <w:szCs w:val="24"/>
        </w:rPr>
        <w:t>万元左右，并为鼓励教师及学生多动手，为实验室设备提供全生命周期服务。</w:t>
      </w:r>
    </w:p>
    <w:p>
      <w:pPr>
        <w:widowControl/>
        <w:spacing w:line="360" w:lineRule="auto"/>
        <w:ind w:firstLine="480" w:firstLineChars="200"/>
        <w:jc w:val="left"/>
        <w:outlineLvl w:val="1"/>
        <w:rPr>
          <w:rFonts w:ascii="宋体" w:hAnsi="宋体" w:eastAsia="宋体" w:cs="宋体"/>
          <w:color w:val="222222"/>
          <w:kern w:val="0"/>
          <w:sz w:val="24"/>
          <w:szCs w:val="24"/>
        </w:rPr>
      </w:pPr>
      <w:r>
        <w:rPr>
          <w:rFonts w:ascii="宋体" w:hAnsi="宋体" w:eastAsia="宋体" w:cs="宋体"/>
          <w:color w:val="222222"/>
          <w:kern w:val="0"/>
          <w:sz w:val="24"/>
          <w:szCs w:val="24"/>
        </w:rPr>
        <w:t>1.师资培训工作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222222"/>
          <w:kern w:val="0"/>
          <w:sz w:val="24"/>
          <w:szCs w:val="24"/>
          <w:lang w:val="en-US" w:eastAsia="zh-CN"/>
        </w:rPr>
      </w:pPr>
      <w:r>
        <w:rPr>
          <w:rFonts w:hint="eastAsia" w:ascii="宋体" w:hAnsi="宋体" w:eastAsia="宋体" w:cs="宋体"/>
          <w:color w:val="222222"/>
          <w:kern w:val="0"/>
          <w:sz w:val="24"/>
          <w:szCs w:val="24"/>
          <w:lang w:val="en-US" w:eastAsia="zh-CN"/>
        </w:rPr>
        <w:t>南京华众供应链管理有限</w:t>
      </w:r>
      <w:r>
        <w:rPr>
          <w:rFonts w:hint="eastAsia" w:ascii="宋体" w:hAnsi="宋体" w:eastAsia="宋体" w:cs="宋体"/>
          <w:color w:val="222222"/>
          <w:kern w:val="0"/>
          <w:sz w:val="24"/>
          <w:szCs w:val="24"/>
        </w:rPr>
        <w:t>公司</w:t>
      </w:r>
      <w:r>
        <w:rPr>
          <w:rFonts w:hint="default" w:ascii="宋体" w:hAnsi="宋体" w:eastAsia="宋体" w:cs="宋体"/>
          <w:color w:val="222222"/>
          <w:kern w:val="0"/>
          <w:sz w:val="24"/>
          <w:szCs w:val="24"/>
        </w:rPr>
        <w:t>定期</w:t>
      </w:r>
      <w:r>
        <w:rPr>
          <w:rFonts w:hint="eastAsia" w:ascii="宋体" w:hAnsi="宋体" w:eastAsia="宋体" w:cs="宋体"/>
          <w:color w:val="222222"/>
          <w:kern w:val="0"/>
          <w:sz w:val="24"/>
          <w:szCs w:val="24"/>
          <w:lang w:val="en-US" w:eastAsia="zh-CN"/>
        </w:rPr>
        <w:t>组织</w:t>
      </w:r>
      <w:r>
        <w:rPr>
          <w:rFonts w:hint="default" w:ascii="宋体" w:hAnsi="宋体" w:eastAsia="宋体" w:cs="宋体"/>
          <w:color w:val="222222"/>
          <w:kern w:val="0"/>
          <w:sz w:val="24"/>
          <w:szCs w:val="24"/>
          <w:lang w:eastAsia="zh-CN"/>
        </w:rPr>
        <w:t>院级</w:t>
      </w:r>
      <w:r>
        <w:rPr>
          <w:rFonts w:hint="eastAsia" w:ascii="宋体" w:hAnsi="宋体" w:eastAsia="宋体" w:cs="宋体"/>
          <w:color w:val="222222"/>
          <w:kern w:val="0"/>
          <w:sz w:val="24"/>
          <w:szCs w:val="24"/>
          <w:lang w:val="en-US" w:eastAsia="zh-CN"/>
        </w:rPr>
        <w:t>教师</w:t>
      </w:r>
      <w:r>
        <w:rPr>
          <w:rFonts w:hint="default" w:ascii="宋体" w:hAnsi="宋体" w:eastAsia="宋体" w:cs="宋体"/>
          <w:color w:val="222222"/>
          <w:kern w:val="0"/>
          <w:sz w:val="24"/>
          <w:szCs w:val="24"/>
          <w:lang w:eastAsia="zh-CN"/>
        </w:rPr>
        <w:t>跨境电商技能培训。帮助全院老师</w:t>
      </w:r>
      <w:r>
        <w:rPr>
          <w:rFonts w:hint="eastAsia" w:ascii="宋体" w:hAnsi="宋体" w:eastAsia="宋体" w:cs="宋体"/>
          <w:color w:val="222222"/>
          <w:kern w:val="0"/>
          <w:sz w:val="24"/>
          <w:szCs w:val="24"/>
          <w:lang w:val="en-US" w:eastAsia="zh-CN"/>
        </w:rPr>
        <w:t>实时了解跨境电商平台及资源最新变化情况。帮助老师及时调整优化电商教学方案。同时提供老师下基层，下企业实训机会。打造“双师”教学队伍。</w:t>
      </w:r>
    </w:p>
    <w:p>
      <w:pPr>
        <w:widowControl/>
        <w:spacing w:line="360" w:lineRule="auto"/>
        <w:ind w:firstLine="480" w:firstLineChars="20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lang w:val="en-US" w:eastAsia="zh-CN"/>
        </w:rPr>
        <w:t>与此同时，协助南工商贸学院成功举办国家级跨境电商师资培训，收到了来自全国各地高校老师的高度好评。多所院校表达了想要和南工进行深度交流合作意愿。产生良好社会效益，</w:t>
      </w:r>
      <w:r>
        <w:rPr>
          <w:rFonts w:ascii="宋体" w:hAnsi="宋体" w:eastAsia="宋体" w:cs="宋体"/>
          <w:color w:val="222222"/>
          <w:kern w:val="0"/>
          <w:sz w:val="24"/>
          <w:szCs w:val="24"/>
        </w:rPr>
        <w:t>使教师专业能力得到了提升，更有利于学院</w:t>
      </w:r>
      <w:r>
        <w:rPr>
          <w:rFonts w:hint="eastAsia" w:ascii="宋体" w:hAnsi="宋体" w:eastAsia="宋体" w:cs="宋体"/>
          <w:color w:val="222222"/>
          <w:kern w:val="0"/>
          <w:sz w:val="24"/>
          <w:szCs w:val="24"/>
          <w:lang w:val="en-US" w:eastAsia="zh-CN"/>
        </w:rPr>
        <w:t>跨境电商</w:t>
      </w:r>
      <w:r>
        <w:rPr>
          <w:rFonts w:hint="eastAsia" w:ascii="宋体" w:hAnsi="宋体" w:eastAsia="宋体" w:cs="宋体"/>
          <w:color w:val="222222"/>
          <w:kern w:val="0"/>
          <w:sz w:val="24"/>
          <w:szCs w:val="24"/>
        </w:rPr>
        <w:t>专业群</w:t>
      </w:r>
      <w:r>
        <w:rPr>
          <w:rFonts w:ascii="宋体" w:hAnsi="宋体" w:eastAsia="宋体" w:cs="宋体"/>
          <w:color w:val="222222"/>
          <w:kern w:val="0"/>
          <w:sz w:val="24"/>
          <w:szCs w:val="24"/>
        </w:rPr>
        <w:t>今后的建设和发展。</w:t>
      </w:r>
    </w:p>
    <w:p>
      <w:pPr>
        <w:widowControl/>
        <w:spacing w:line="360" w:lineRule="auto"/>
        <w:jc w:val="left"/>
        <w:rPr>
          <w:rFonts w:ascii="宋体" w:hAnsi="宋体" w:eastAsia="宋体" w:cs="宋体"/>
          <w:color w:val="222222"/>
          <w:kern w:val="0"/>
          <w:sz w:val="24"/>
          <w:szCs w:val="24"/>
        </w:rPr>
      </w:pPr>
    </w:p>
    <w:p>
      <w:pPr>
        <w:widowControl/>
        <w:spacing w:line="360" w:lineRule="auto"/>
        <w:ind w:firstLine="480" w:firstLineChars="200"/>
        <w:jc w:val="left"/>
        <w:rPr>
          <w:rFonts w:ascii="宋体" w:hAnsi="宋体" w:eastAsia="宋体" w:cs="宋体"/>
          <w:color w:val="222222"/>
          <w:kern w:val="0"/>
          <w:sz w:val="24"/>
          <w:szCs w:val="24"/>
        </w:rPr>
      </w:pPr>
    </w:p>
    <w:p>
      <w:pPr>
        <w:widowControl/>
        <w:spacing w:line="360" w:lineRule="auto"/>
        <w:ind w:firstLine="420" w:firstLineChars="200"/>
        <w:jc w:val="left"/>
      </w:pPr>
      <w:r>
        <w:drawing>
          <wp:inline distT="0" distB="0" distL="114300" distR="114300">
            <wp:extent cx="5270500" cy="2423795"/>
            <wp:effectExtent l="0" t="0" r="635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70500" cy="2423795"/>
                    </a:xfrm>
                    <a:prstGeom prst="rect">
                      <a:avLst/>
                    </a:prstGeom>
                    <a:noFill/>
                    <a:ln>
                      <a:noFill/>
                    </a:ln>
                  </pic:spPr>
                </pic:pic>
              </a:graphicData>
            </a:graphic>
          </wp:inline>
        </w:drawing>
      </w:r>
    </w:p>
    <w:p>
      <w:pPr>
        <w:widowControl/>
        <w:spacing w:line="360" w:lineRule="auto"/>
        <w:ind w:firstLine="420" w:firstLineChars="200"/>
        <w:jc w:val="left"/>
      </w:pPr>
    </w:p>
    <w:p>
      <w:pPr>
        <w:widowControl/>
        <w:spacing w:line="360" w:lineRule="auto"/>
        <w:ind w:firstLine="480" w:firstLineChars="200"/>
        <w:jc w:val="left"/>
        <w:outlineLvl w:val="1"/>
        <w:rPr>
          <w:rFonts w:ascii="宋体" w:hAnsi="宋体" w:eastAsia="宋体" w:cs="宋体"/>
          <w:color w:val="222222"/>
          <w:kern w:val="0"/>
          <w:sz w:val="24"/>
          <w:szCs w:val="24"/>
        </w:rPr>
      </w:pPr>
      <w:r>
        <w:rPr>
          <w:rFonts w:ascii="宋体" w:hAnsi="宋体" w:eastAsia="宋体" w:cs="宋体"/>
          <w:color w:val="222222"/>
          <w:kern w:val="0"/>
          <w:sz w:val="24"/>
          <w:szCs w:val="24"/>
        </w:rPr>
        <w:t>2.实验实训室建设</w:t>
      </w:r>
    </w:p>
    <w:p>
      <w:pPr>
        <w:widowControl/>
        <w:spacing w:line="360" w:lineRule="auto"/>
        <w:ind w:firstLine="480" w:firstLineChars="200"/>
        <w:jc w:val="left"/>
        <w:rPr>
          <w:rFonts w:hint="default" w:ascii="宋体" w:hAnsi="宋体" w:eastAsia="宋体" w:cs="宋体"/>
          <w:color w:val="222222"/>
          <w:kern w:val="0"/>
          <w:sz w:val="24"/>
          <w:szCs w:val="24"/>
          <w:lang w:val="en-US" w:eastAsia="zh-CN"/>
        </w:rPr>
      </w:pPr>
      <w:r>
        <w:rPr>
          <w:rFonts w:hint="eastAsia" w:ascii="宋体" w:hAnsi="宋体" w:eastAsia="宋体" w:cs="宋体"/>
          <w:color w:val="222222"/>
          <w:kern w:val="0"/>
          <w:sz w:val="24"/>
          <w:szCs w:val="24"/>
          <w:lang w:val="en-US" w:eastAsia="zh-CN"/>
        </w:rPr>
        <w:t>南京华众供应链管理有限公司与南京工业职业技术学院共建南工商贸跨境电商国际人才双创基地，围绕两大方向进行建设。</w:t>
      </w:r>
    </w:p>
    <w:p>
      <w:pPr>
        <w:widowControl/>
        <w:numPr>
          <w:ilvl w:val="0"/>
          <w:numId w:val="1"/>
        </w:numPr>
        <w:spacing w:line="360" w:lineRule="auto"/>
        <w:ind w:firstLine="480" w:firstLineChars="200"/>
        <w:jc w:val="left"/>
        <w:rPr>
          <w:rFonts w:hint="eastAsia" w:ascii="宋体" w:hAnsi="宋体" w:eastAsia="宋体" w:cs="宋体"/>
          <w:color w:val="222222"/>
          <w:kern w:val="0"/>
          <w:sz w:val="24"/>
          <w:szCs w:val="24"/>
          <w:lang w:val="en-US" w:eastAsia="zh-CN"/>
        </w:rPr>
      </w:pPr>
      <w:r>
        <w:rPr>
          <w:rFonts w:hint="eastAsia" w:ascii="宋体" w:hAnsi="宋体" w:eastAsia="宋体" w:cs="宋体"/>
          <w:color w:val="222222"/>
          <w:kern w:val="0"/>
          <w:sz w:val="24"/>
          <w:szCs w:val="24"/>
          <w:lang w:val="en-US" w:eastAsia="zh-CN"/>
        </w:rPr>
        <w:t>跨境电商创新创业实训室基于智能综合实训搭建的综合性维实训室建运设项目，以零基础的跨境电商卖家角色对跨境电商所有流程操作而实训的智能综合运维实训室。通过归纳和总结整个跨境电商实务的流程、工作技巧、工作方法、不同平台的规则等，帮助学生充分了解真实企业业务操作流程和方法、商科综合实训实践教学、工商管理跨境电商综合管理教学等需求。借助于各模块的功能，增强学习体验，实现智能化学习，创设商务环境，实现知识迁移，从而达到理实一体化的教学目标。突破以往理论与实践相脱节的现象，通过设定教学任务和教学目标，让师生双方边教、边学、边做，全程构建知识和技能培养框架，丰富课堂教学和实践教学环节，提高教学质量。</w:t>
      </w:r>
    </w:p>
    <w:p>
      <w:pPr>
        <w:widowControl/>
        <w:numPr>
          <w:ilvl w:val="0"/>
          <w:numId w:val="1"/>
        </w:numPr>
        <w:spacing w:line="360" w:lineRule="auto"/>
        <w:ind w:left="0" w:leftChars="0" w:firstLine="480" w:firstLineChars="200"/>
        <w:jc w:val="left"/>
        <w:rPr>
          <w:rFonts w:hint="eastAsia" w:ascii="宋体" w:hAnsi="宋体" w:eastAsia="宋体" w:cs="宋体"/>
          <w:color w:val="222222"/>
          <w:kern w:val="0"/>
          <w:sz w:val="24"/>
          <w:szCs w:val="24"/>
          <w:lang w:val="en-US" w:eastAsia="zh-CN"/>
        </w:rPr>
      </w:pPr>
      <w:r>
        <w:rPr>
          <w:rFonts w:hint="eastAsia" w:ascii="宋体" w:hAnsi="宋体" w:eastAsia="宋体" w:cs="宋体"/>
          <w:color w:val="222222"/>
          <w:kern w:val="0"/>
          <w:sz w:val="24"/>
          <w:szCs w:val="24"/>
          <w:lang w:val="en-US" w:eastAsia="zh-CN"/>
        </w:rPr>
        <w:t>创新创业人才孵化，建设本创新创业实训室为人才培养体系以创新创业的理念模式为指导，以孵化创新型人才为导向，以知名跨境电商平台为实训载体，引入企业实战名师入校为学生授课指导。本着以“专注行业，实战为王”的教育理念，结合学校学生现有水平，定制跨境电商真实实战课程。在满足企业用人需求的目标下，校企双方发挥各自所长，各负其责，把学校的专业教学与生产过程中的典型工作任务紧密结合起来，并形成制度化，培养出具有必要理论知识和较强实践技能的高素质劳动者和技能型人才。</w:t>
      </w:r>
    </w:p>
    <w:p>
      <w:pPr>
        <w:widowControl/>
        <w:numPr>
          <w:ilvl w:val="0"/>
          <w:numId w:val="0"/>
        </w:numPr>
        <w:spacing w:line="360" w:lineRule="auto"/>
        <w:ind w:firstLine="480" w:firstLineChars="200"/>
        <w:jc w:val="left"/>
        <w:rPr>
          <w:rFonts w:hint="eastAsia" w:ascii="宋体" w:hAnsi="宋体" w:eastAsia="宋体" w:cs="宋体"/>
          <w:color w:val="222222"/>
          <w:kern w:val="0"/>
          <w:sz w:val="24"/>
          <w:szCs w:val="24"/>
          <w:lang w:val="en-US" w:eastAsia="zh-CN"/>
        </w:rPr>
      </w:pPr>
      <w:r>
        <w:rPr>
          <w:rFonts w:hint="eastAsia" w:ascii="宋体" w:hAnsi="宋体" w:eastAsia="宋体" w:cs="宋体"/>
          <w:color w:val="222222"/>
          <w:kern w:val="0"/>
          <w:sz w:val="24"/>
          <w:szCs w:val="24"/>
          <w:lang w:val="en-US" w:eastAsia="zh-CN"/>
        </w:rPr>
        <w:t>目前免费培训在校学生人次200多人，累积授课课时100余节。吸纳南京工业职业技术大学应届毕业生50余名从事跨境电商运营或自主创业促进了产教融合，增加了学生实训实践的能力，产生了良好的社会效益。</w:t>
      </w:r>
    </w:p>
    <w:p>
      <w:pPr>
        <w:widowControl/>
        <w:numPr>
          <w:ilvl w:val="0"/>
          <w:numId w:val="0"/>
        </w:numPr>
        <w:spacing w:line="360" w:lineRule="auto"/>
        <w:ind w:firstLine="420" w:firstLineChars="200"/>
        <w:jc w:val="left"/>
      </w:pPr>
      <w:r>
        <w:drawing>
          <wp:inline distT="0" distB="0" distL="114300" distR="114300">
            <wp:extent cx="4928235" cy="3696970"/>
            <wp:effectExtent l="0" t="0" r="5715" b="1778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tretch>
                      <a:fillRect/>
                    </a:stretch>
                  </pic:blipFill>
                  <pic:spPr>
                    <a:xfrm>
                      <a:off x="0" y="0"/>
                      <a:ext cx="4928235" cy="3696970"/>
                    </a:xfrm>
                    <a:prstGeom prst="rect">
                      <a:avLst/>
                    </a:prstGeom>
                  </pic:spPr>
                </pic:pic>
              </a:graphicData>
            </a:graphic>
          </wp:inline>
        </w:drawing>
      </w:r>
    </w:p>
    <w:p>
      <w:pPr>
        <w:widowControl/>
        <w:numPr>
          <w:ilvl w:val="0"/>
          <w:numId w:val="0"/>
        </w:numPr>
        <w:spacing w:line="360" w:lineRule="auto"/>
        <w:ind w:firstLine="420" w:firstLineChars="200"/>
        <w:jc w:val="center"/>
        <w:outlineLvl w:val="1"/>
        <w:rPr>
          <w:rFonts w:hint="default" w:eastAsiaTheme="minorEastAsia"/>
          <w:lang w:val="en-US" w:eastAsia="zh-CN"/>
        </w:rPr>
      </w:pPr>
      <w:r>
        <w:rPr>
          <w:rFonts w:hint="eastAsia"/>
          <w:lang w:val="en-US" w:eastAsia="zh-CN"/>
        </w:rPr>
        <w:t>2020跨境电商创业班开班仪式</w:t>
      </w:r>
    </w:p>
    <w:p>
      <w:pPr>
        <w:widowControl/>
        <w:spacing w:line="360" w:lineRule="auto"/>
        <w:ind w:firstLine="482" w:firstLineChars="200"/>
        <w:jc w:val="left"/>
        <w:outlineLvl w:val="0"/>
        <w:rPr>
          <w:rFonts w:hint="eastAsia" w:ascii="宋体" w:hAnsi="宋体" w:eastAsia="宋体" w:cs="宋体"/>
          <w:b/>
          <w:bCs/>
          <w:color w:val="222222"/>
          <w:kern w:val="0"/>
          <w:sz w:val="24"/>
          <w:szCs w:val="24"/>
          <w:lang w:eastAsia="zh-CN"/>
        </w:rPr>
      </w:pPr>
      <w:r>
        <w:rPr>
          <w:rFonts w:hint="eastAsia" w:ascii="宋体" w:hAnsi="宋体" w:eastAsia="宋体" w:cs="宋体"/>
          <w:b/>
          <w:bCs/>
          <w:color w:val="222222"/>
          <w:kern w:val="0"/>
          <w:sz w:val="24"/>
          <w:szCs w:val="24"/>
          <w:lang w:val="en-US" w:eastAsia="zh-CN"/>
        </w:rPr>
        <w:t xml:space="preserve"> </w:t>
      </w:r>
    </w:p>
    <w:p>
      <w:pPr>
        <w:widowControl/>
        <w:spacing w:line="360" w:lineRule="auto"/>
        <w:ind w:firstLine="482" w:firstLineChars="200"/>
        <w:jc w:val="left"/>
        <w:outlineLvl w:val="0"/>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四、参与教学情况</w:t>
      </w:r>
    </w:p>
    <w:p>
      <w:pPr>
        <w:widowControl/>
        <w:spacing w:line="360" w:lineRule="auto"/>
        <w:ind w:firstLine="480" w:firstLineChars="200"/>
        <w:jc w:val="left"/>
        <w:outlineLvl w:val="1"/>
        <w:rPr>
          <w:rFonts w:ascii="宋体" w:hAnsi="宋体" w:eastAsia="宋体" w:cs="宋体"/>
          <w:color w:val="222222"/>
          <w:kern w:val="0"/>
          <w:sz w:val="24"/>
          <w:szCs w:val="24"/>
        </w:rPr>
      </w:pPr>
      <w:r>
        <w:rPr>
          <w:rFonts w:ascii="宋体" w:hAnsi="宋体" w:eastAsia="宋体" w:cs="宋体"/>
          <w:color w:val="222222"/>
          <w:kern w:val="0"/>
          <w:sz w:val="24"/>
          <w:szCs w:val="24"/>
        </w:rPr>
        <w:t>1.教学课程建设</w:t>
      </w:r>
    </w:p>
    <w:p>
      <w:pPr>
        <w:widowControl/>
        <w:spacing w:line="360" w:lineRule="auto"/>
        <w:ind w:firstLine="480" w:firstLineChars="200"/>
        <w:jc w:val="left"/>
        <w:outlineLvl w:val="1"/>
        <w:rPr>
          <w:rFonts w:ascii="宋体" w:hAnsi="宋体" w:eastAsia="宋体" w:cs="宋体"/>
          <w:color w:val="222222"/>
          <w:kern w:val="0"/>
          <w:sz w:val="24"/>
          <w:szCs w:val="24"/>
        </w:rPr>
      </w:pPr>
      <w:r>
        <w:rPr>
          <w:rFonts w:hint="eastAsia" w:ascii="宋体" w:hAnsi="宋体" w:eastAsia="宋体" w:cs="宋体"/>
          <w:color w:val="222222"/>
          <w:kern w:val="0"/>
          <w:sz w:val="24"/>
          <w:szCs w:val="24"/>
          <w:lang w:val="en-US" w:eastAsia="zh-CN"/>
        </w:rPr>
        <w:t>南京华中供应链管理有限公司</w:t>
      </w:r>
      <w:r>
        <w:rPr>
          <w:rFonts w:hint="eastAsia" w:ascii="宋体" w:hAnsi="宋体" w:eastAsia="宋体" w:cs="宋体"/>
          <w:color w:val="222222"/>
          <w:kern w:val="0"/>
          <w:sz w:val="24"/>
          <w:szCs w:val="24"/>
        </w:rPr>
        <w:t>与我校一起开发了</w:t>
      </w:r>
      <w:r>
        <w:rPr>
          <w:rFonts w:hint="eastAsia" w:ascii="宋体" w:hAnsi="宋体" w:eastAsia="宋体" w:cs="宋体"/>
          <w:color w:val="222222"/>
          <w:kern w:val="0"/>
          <w:sz w:val="24"/>
          <w:szCs w:val="24"/>
          <w:lang w:val="en-US" w:eastAsia="zh-CN"/>
        </w:rPr>
        <w:t>全网跨境“B+C”</w:t>
      </w:r>
      <w:r>
        <w:rPr>
          <w:rFonts w:hint="eastAsia" w:ascii="宋体" w:hAnsi="宋体" w:eastAsia="宋体" w:cs="宋体"/>
          <w:color w:val="222222"/>
          <w:kern w:val="0"/>
          <w:sz w:val="24"/>
          <w:szCs w:val="24"/>
        </w:rPr>
        <w:t>课程体系及实验</w:t>
      </w:r>
      <w:r>
        <w:rPr>
          <w:rFonts w:ascii="宋体" w:hAnsi="宋体" w:eastAsia="宋体" w:cs="宋体"/>
          <w:color w:val="222222"/>
          <w:kern w:val="0"/>
          <w:sz w:val="24"/>
          <w:szCs w:val="24"/>
        </w:rPr>
        <w:t>实训课程标准、</w:t>
      </w:r>
      <w:r>
        <w:rPr>
          <w:rFonts w:hint="eastAsia" w:ascii="宋体" w:hAnsi="宋体" w:eastAsia="宋体" w:cs="宋体"/>
          <w:color w:val="222222"/>
          <w:kern w:val="0"/>
          <w:sz w:val="24"/>
          <w:szCs w:val="24"/>
        </w:rPr>
        <w:t>人才培养体系、项目实施流程及规范体系</w:t>
      </w:r>
      <w:r>
        <w:rPr>
          <w:rFonts w:ascii="宋体" w:hAnsi="宋体" w:eastAsia="宋体" w:cs="宋体"/>
          <w:color w:val="222222"/>
          <w:kern w:val="0"/>
          <w:sz w:val="24"/>
          <w:szCs w:val="24"/>
        </w:rPr>
        <w:t>等文件</w:t>
      </w:r>
      <w:r>
        <w:rPr>
          <w:rFonts w:hint="eastAsia" w:ascii="宋体" w:hAnsi="宋体" w:eastAsia="宋体" w:cs="宋体"/>
          <w:color w:val="222222"/>
          <w:kern w:val="0"/>
          <w:sz w:val="24"/>
          <w:szCs w:val="24"/>
          <w:lang w:val="en-US" w:eastAsia="zh-CN"/>
        </w:rPr>
        <w:t>及方案</w:t>
      </w:r>
      <w:r>
        <w:rPr>
          <w:rFonts w:hint="eastAsia" w:ascii="宋体" w:hAnsi="宋体" w:eastAsia="宋体" w:cs="宋体"/>
          <w:color w:val="222222"/>
          <w:kern w:val="0"/>
          <w:sz w:val="24"/>
          <w:szCs w:val="24"/>
        </w:rPr>
        <w:t>。</w:t>
      </w:r>
    </w:p>
    <w:p>
      <w:pPr>
        <w:widowControl/>
        <w:spacing w:line="360" w:lineRule="auto"/>
        <w:ind w:firstLine="480" w:firstLineChars="20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lang w:val="en-US" w:eastAsia="zh-CN"/>
        </w:rPr>
        <w:t xml:space="preserve"> </w:t>
      </w:r>
      <w:r>
        <w:drawing>
          <wp:inline distT="0" distB="0" distL="114300" distR="114300">
            <wp:extent cx="5048250" cy="7581900"/>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5048250" cy="7581900"/>
                    </a:xfrm>
                    <a:prstGeom prst="rect">
                      <a:avLst/>
                    </a:prstGeom>
                    <a:noFill/>
                    <a:ln>
                      <a:noFill/>
                    </a:ln>
                  </pic:spPr>
                </pic:pic>
              </a:graphicData>
            </a:graphic>
          </wp:inline>
        </w:drawing>
      </w:r>
    </w:p>
    <w:p>
      <w:pPr>
        <w:widowControl/>
        <w:spacing w:line="360" w:lineRule="auto"/>
        <w:rPr>
          <w:rFonts w:ascii="宋体" w:hAnsi="宋体" w:eastAsia="宋体" w:cs="宋体"/>
          <w:color w:val="222222"/>
          <w:kern w:val="0"/>
          <w:sz w:val="24"/>
          <w:szCs w:val="24"/>
        </w:rPr>
      </w:pPr>
    </w:p>
    <w:p>
      <w:pPr>
        <w:widowControl/>
        <w:spacing w:line="360" w:lineRule="auto"/>
        <w:rPr>
          <w:rFonts w:ascii="宋体" w:hAnsi="宋体" w:eastAsia="宋体" w:cs="宋体"/>
          <w:color w:val="222222"/>
          <w:kern w:val="0"/>
          <w:sz w:val="24"/>
          <w:szCs w:val="24"/>
        </w:rPr>
      </w:pPr>
      <w:bookmarkStart w:id="1" w:name="_GoBack"/>
      <w:bookmarkEnd w:id="1"/>
    </w:p>
    <w:p>
      <w:pPr>
        <w:widowControl/>
        <w:spacing w:line="360" w:lineRule="auto"/>
        <w:ind w:firstLine="480" w:firstLineChars="200"/>
        <w:jc w:val="left"/>
        <w:outlineLvl w:val="1"/>
        <w:rPr>
          <w:rFonts w:ascii="宋体" w:hAnsi="宋体" w:eastAsia="宋体" w:cs="宋体"/>
          <w:color w:val="222222"/>
          <w:kern w:val="0"/>
          <w:sz w:val="24"/>
          <w:szCs w:val="24"/>
        </w:rPr>
      </w:pPr>
      <w:r>
        <w:rPr>
          <w:rFonts w:ascii="宋体" w:hAnsi="宋体" w:eastAsia="宋体" w:cs="宋体"/>
          <w:color w:val="222222"/>
          <w:kern w:val="0"/>
          <w:sz w:val="24"/>
          <w:szCs w:val="24"/>
        </w:rPr>
        <w:t>2.学生培训工作</w:t>
      </w:r>
    </w:p>
    <w:p>
      <w:pPr>
        <w:widowControl/>
        <w:spacing w:line="360" w:lineRule="auto"/>
        <w:ind w:firstLine="480" w:firstLineChars="20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lang w:val="en-US" w:eastAsia="zh-CN"/>
        </w:rPr>
        <w:t>南京华众供应链管理有限公司</w:t>
      </w:r>
      <w:r>
        <w:rPr>
          <w:rFonts w:hint="eastAsia" w:ascii="宋体" w:hAnsi="宋体" w:eastAsia="宋体" w:cs="宋体"/>
          <w:color w:val="222222"/>
          <w:kern w:val="0"/>
          <w:sz w:val="24"/>
          <w:szCs w:val="24"/>
        </w:rPr>
        <w:t>派遣资深</w:t>
      </w:r>
      <w:r>
        <w:rPr>
          <w:rFonts w:hint="eastAsia" w:ascii="宋体" w:hAnsi="宋体" w:eastAsia="宋体" w:cs="宋体"/>
          <w:color w:val="222222"/>
          <w:kern w:val="0"/>
          <w:sz w:val="24"/>
          <w:szCs w:val="24"/>
          <w:lang w:val="en-US" w:eastAsia="zh-CN"/>
        </w:rPr>
        <w:t>企业导师</w:t>
      </w:r>
      <w:r>
        <w:rPr>
          <w:rFonts w:hint="eastAsia" w:ascii="宋体" w:hAnsi="宋体" w:eastAsia="宋体" w:cs="宋体"/>
          <w:color w:val="222222"/>
          <w:kern w:val="0"/>
          <w:sz w:val="24"/>
          <w:szCs w:val="24"/>
        </w:rPr>
        <w:t>参与专业综合实训授课，将</w:t>
      </w:r>
      <w:r>
        <w:rPr>
          <w:rFonts w:hint="eastAsia" w:ascii="宋体" w:hAnsi="宋体" w:eastAsia="宋体" w:cs="宋体"/>
          <w:color w:val="222222"/>
          <w:kern w:val="0"/>
          <w:sz w:val="24"/>
          <w:szCs w:val="24"/>
          <w:lang w:val="en-US" w:eastAsia="zh-CN"/>
        </w:rPr>
        <w:t>跨境电商</w:t>
      </w:r>
      <w:r>
        <w:rPr>
          <w:rFonts w:hint="eastAsia" w:ascii="宋体" w:hAnsi="宋体" w:eastAsia="宋体" w:cs="宋体"/>
          <w:color w:val="222222"/>
          <w:kern w:val="0"/>
          <w:sz w:val="24"/>
          <w:szCs w:val="24"/>
        </w:rPr>
        <w:t>所遇到的专业技师及需要关注点与学生分享，学生在学校就可以</w:t>
      </w:r>
      <w:r>
        <w:rPr>
          <w:rFonts w:hint="eastAsia" w:ascii="宋体" w:hAnsi="宋体" w:eastAsia="宋体" w:cs="宋体"/>
          <w:color w:val="222222"/>
          <w:kern w:val="0"/>
          <w:sz w:val="24"/>
          <w:szCs w:val="24"/>
          <w:lang w:val="en-US" w:eastAsia="zh-CN"/>
        </w:rPr>
        <w:t>实现真实实战实操</w:t>
      </w:r>
      <w:r>
        <w:rPr>
          <w:rFonts w:hint="eastAsia" w:ascii="宋体" w:hAnsi="宋体" w:eastAsia="宋体" w:cs="宋体"/>
          <w:color w:val="222222"/>
          <w:kern w:val="0"/>
          <w:sz w:val="24"/>
          <w:szCs w:val="24"/>
        </w:rPr>
        <w:t>，获得学生极大的好评。</w:t>
      </w:r>
    </w:p>
    <w:p>
      <w:pPr>
        <w:widowControl/>
        <w:spacing w:line="360" w:lineRule="auto"/>
        <w:rPr>
          <w:rFonts w:hint="eastAsia" w:ascii="宋体" w:hAnsi="宋体" w:eastAsia="宋体" w:cs="宋体"/>
          <w:color w:val="222222"/>
          <w:kern w:val="0"/>
          <w:sz w:val="24"/>
          <w:szCs w:val="24"/>
          <w:lang w:eastAsia="zh-CN"/>
        </w:rPr>
      </w:pPr>
      <w:r>
        <w:rPr>
          <w:rFonts w:hint="eastAsia" w:ascii="宋体" w:hAnsi="宋体" w:eastAsia="宋体" w:cs="宋体"/>
          <w:color w:val="222222"/>
          <w:kern w:val="0"/>
          <w:sz w:val="24"/>
          <w:szCs w:val="24"/>
          <w:lang w:eastAsia="zh-CN"/>
        </w:rPr>
        <w:drawing>
          <wp:inline distT="0" distB="0" distL="114300" distR="114300">
            <wp:extent cx="5269230" cy="3907155"/>
            <wp:effectExtent l="0" t="0" r="7620" b="17145"/>
            <wp:docPr id="7" name="图片 7" descr="1634721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34721722(1)"/>
                    <pic:cNvPicPr>
                      <a:picLocks noChangeAspect="1"/>
                    </pic:cNvPicPr>
                  </pic:nvPicPr>
                  <pic:blipFill>
                    <a:blip r:embed="rId9"/>
                    <a:stretch>
                      <a:fillRect/>
                    </a:stretch>
                  </pic:blipFill>
                  <pic:spPr>
                    <a:xfrm>
                      <a:off x="0" y="0"/>
                      <a:ext cx="5269230" cy="3907155"/>
                    </a:xfrm>
                    <a:prstGeom prst="rect">
                      <a:avLst/>
                    </a:prstGeom>
                  </pic:spPr>
                </pic:pic>
              </a:graphicData>
            </a:graphic>
          </wp:inline>
        </w:drawing>
      </w:r>
    </w:p>
    <w:p>
      <w:pPr>
        <w:widowControl/>
        <w:spacing w:line="360" w:lineRule="auto"/>
        <w:ind w:firstLine="400" w:firstLineChars="200"/>
        <w:jc w:val="center"/>
        <w:outlineLvl w:val="1"/>
        <w:rPr>
          <w:rFonts w:hint="default" w:ascii="宋体" w:hAnsi="宋体" w:eastAsia="宋体" w:cs="宋体"/>
          <w:b w:val="0"/>
          <w:bCs w:val="0"/>
          <w:color w:val="222222"/>
          <w:kern w:val="0"/>
          <w:sz w:val="20"/>
          <w:szCs w:val="20"/>
          <w:lang w:val="en-US" w:eastAsia="zh-CN"/>
        </w:rPr>
      </w:pPr>
      <w:r>
        <w:rPr>
          <w:rFonts w:hint="eastAsia" w:ascii="宋体" w:hAnsi="宋体" w:eastAsia="宋体" w:cs="宋体"/>
          <w:b w:val="0"/>
          <w:bCs w:val="0"/>
          <w:color w:val="222222"/>
          <w:kern w:val="0"/>
          <w:sz w:val="20"/>
          <w:szCs w:val="20"/>
          <w:lang w:val="en-US" w:eastAsia="zh-CN"/>
        </w:rPr>
        <w:t>学生实战中心</w:t>
      </w:r>
    </w:p>
    <w:p>
      <w:pPr>
        <w:widowControl/>
        <w:spacing w:line="360" w:lineRule="auto"/>
        <w:ind w:firstLine="482" w:firstLineChars="200"/>
        <w:jc w:val="left"/>
        <w:outlineLvl w:val="0"/>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五、助推企业发展情况</w:t>
      </w:r>
    </w:p>
    <w:p>
      <w:pPr>
        <w:widowControl/>
        <w:spacing w:line="360" w:lineRule="auto"/>
        <w:ind w:firstLine="480"/>
        <w:jc w:val="left"/>
        <w:rPr>
          <w:rFonts w:hint="eastAsia" w:ascii="宋体" w:hAnsi="宋体" w:eastAsia="宋体" w:cs="宋体"/>
          <w:color w:val="222222"/>
          <w:kern w:val="0"/>
          <w:sz w:val="24"/>
          <w:szCs w:val="24"/>
          <w:lang w:val="en-US" w:eastAsia="zh-CN"/>
        </w:rPr>
      </w:pPr>
      <w:r>
        <w:rPr>
          <w:rFonts w:hint="eastAsia" w:ascii="宋体" w:hAnsi="宋体" w:eastAsia="宋体" w:cs="宋体"/>
          <w:color w:val="222222"/>
          <w:kern w:val="0"/>
          <w:sz w:val="24"/>
          <w:szCs w:val="24"/>
          <w:lang w:val="en-US" w:eastAsia="zh-CN"/>
        </w:rPr>
        <w:t>南京华众供应链管理有限公司与我校进行深度校企合作，深化企业发展服务，成功为江苏飓风贸易有限公司，江苏谷策数字科技有限公司，南京谷道网络科技有限公司，江苏集聚风贸易有限公司提供跨境咨询指导服务。累积帮助企业培养提升100名员工工作技能，累积帮助企业间接提升跨境销售额800余万元。</w:t>
      </w:r>
    </w:p>
    <w:p>
      <w:pPr>
        <w:widowControl/>
        <w:spacing w:line="360" w:lineRule="auto"/>
        <w:ind w:firstLine="480"/>
        <w:jc w:val="left"/>
        <w:rPr>
          <w:rFonts w:hint="default" w:ascii="宋体" w:hAnsi="宋体" w:eastAsia="宋体" w:cs="宋体"/>
          <w:color w:val="222222"/>
          <w:kern w:val="0"/>
          <w:sz w:val="24"/>
          <w:szCs w:val="24"/>
          <w:lang w:val="en-US" w:eastAsia="zh-CN"/>
        </w:rPr>
      </w:pPr>
    </w:p>
    <w:p>
      <w:pPr>
        <w:widowControl/>
        <w:spacing w:line="360" w:lineRule="auto"/>
        <w:jc w:val="center"/>
        <w:rPr>
          <w:rFonts w:hint="eastAsia" w:ascii="宋体" w:hAnsi="宋体" w:eastAsia="宋体" w:cs="宋体"/>
          <w:color w:val="222222"/>
          <w:kern w:val="0"/>
          <w:sz w:val="20"/>
          <w:szCs w:val="20"/>
        </w:rPr>
      </w:pPr>
    </w:p>
    <w:p>
      <w:pPr>
        <w:widowControl/>
        <w:spacing w:line="360" w:lineRule="auto"/>
        <w:jc w:val="center"/>
        <w:rPr>
          <w:rFonts w:hint="eastAsia" w:ascii="宋体" w:hAnsi="宋体" w:eastAsia="宋体" w:cs="宋体"/>
          <w:color w:val="222222"/>
          <w:kern w:val="0"/>
          <w:sz w:val="20"/>
          <w:szCs w:val="20"/>
        </w:rPr>
      </w:pPr>
    </w:p>
    <w:p>
      <w:pPr>
        <w:widowControl/>
        <w:spacing w:line="360" w:lineRule="auto"/>
        <w:jc w:val="center"/>
        <w:rPr>
          <w:rFonts w:hint="eastAsia" w:ascii="宋体" w:hAnsi="宋体" w:eastAsia="宋体" w:cs="宋体"/>
          <w:color w:val="222222"/>
          <w:kern w:val="0"/>
          <w:sz w:val="20"/>
          <w:szCs w:val="20"/>
        </w:rPr>
      </w:pPr>
    </w:p>
    <w:p>
      <w:pPr>
        <w:widowControl/>
        <w:spacing w:line="360" w:lineRule="auto"/>
        <w:ind w:firstLine="482" w:firstLineChars="200"/>
        <w:jc w:val="left"/>
        <w:outlineLvl w:val="0"/>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六、服务地方</w:t>
      </w:r>
    </w:p>
    <w:p>
      <w:pPr>
        <w:pStyle w:val="12"/>
        <w:ind w:firstLineChars="0"/>
        <w:rPr>
          <w:rFonts w:hint="default" w:ascii="宋体" w:hAnsi="宋体"/>
          <w:sz w:val="24"/>
          <w:lang w:val="en-US" w:eastAsia="zh-CN"/>
        </w:rPr>
      </w:pPr>
      <w:r>
        <w:rPr>
          <w:rFonts w:hint="eastAsia" w:ascii="宋体" w:hAnsi="宋体"/>
          <w:sz w:val="24"/>
        </w:rPr>
        <w:t>在做好人才培养的同时，非常重视为社会和企业开展教育培训服务、技术服务。</w:t>
      </w:r>
      <w:r>
        <w:rPr>
          <w:rFonts w:hint="eastAsia" w:ascii="宋体" w:hAnsi="宋体"/>
          <w:sz w:val="24"/>
          <w:lang w:val="en-US" w:eastAsia="zh-CN"/>
        </w:rPr>
        <w:t>积极开展服务地方政府企业，先后为徐州，淮安，高邮等地提供公益培训服务。累积培训人次300人。协助建设沙集跨境电商小镇，高邮电商孵化中心等地方跨境服务中心。</w:t>
      </w:r>
    </w:p>
    <w:p>
      <w:pPr>
        <w:pStyle w:val="12"/>
        <w:ind w:firstLineChars="0"/>
      </w:pPr>
      <w:r>
        <w:drawing>
          <wp:inline distT="0" distB="0" distL="114300" distR="114300">
            <wp:extent cx="5273040" cy="3108960"/>
            <wp:effectExtent l="0" t="0" r="3810" b="1524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tretch>
                      <a:fillRect/>
                    </a:stretch>
                  </pic:blipFill>
                  <pic:spPr>
                    <a:xfrm>
                      <a:off x="0" y="0"/>
                      <a:ext cx="5273040" cy="3108960"/>
                    </a:xfrm>
                    <a:prstGeom prst="rect">
                      <a:avLst/>
                    </a:prstGeom>
                    <a:noFill/>
                    <a:ln>
                      <a:noFill/>
                    </a:ln>
                  </pic:spPr>
                </pic:pic>
              </a:graphicData>
            </a:graphic>
          </wp:inline>
        </w:drawing>
      </w:r>
    </w:p>
    <w:p>
      <w:pPr>
        <w:pStyle w:val="12"/>
        <w:ind w:firstLineChars="0"/>
        <w:rPr>
          <w:rFonts w:hint="eastAsia"/>
          <w:lang w:val="en-US" w:eastAsia="zh-CN"/>
        </w:rPr>
      </w:pPr>
    </w:p>
    <w:p>
      <w:pPr>
        <w:pStyle w:val="12"/>
        <w:ind w:firstLineChars="0"/>
        <w:rPr>
          <w:rFonts w:hint="default" w:ascii="宋体" w:hAnsi="宋体"/>
          <w:sz w:val="24"/>
          <w:lang w:val="en-US" w:eastAsia="zh-CN"/>
        </w:rPr>
      </w:pPr>
    </w:p>
    <w:p>
      <w:pPr>
        <w:widowControl/>
        <w:spacing w:line="360" w:lineRule="auto"/>
        <w:ind w:firstLine="482" w:firstLineChars="200"/>
        <w:jc w:val="left"/>
        <w:outlineLvl w:val="0"/>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七、保障体系</w:t>
      </w:r>
    </w:p>
    <w:p>
      <w:pPr>
        <w:pStyle w:val="12"/>
        <w:ind w:firstLineChars="0"/>
        <w:rPr>
          <w:rFonts w:ascii="宋体" w:hAnsi="宋体"/>
          <w:sz w:val="24"/>
        </w:rPr>
      </w:pPr>
      <w:r>
        <w:rPr>
          <w:rFonts w:hint="eastAsia" w:ascii="宋体" w:hAnsi="宋体"/>
          <w:sz w:val="24"/>
          <w:lang w:val="en-US" w:eastAsia="zh-CN"/>
        </w:rPr>
        <w:t>南京华众供应链管理有限公司</w:t>
      </w:r>
      <w:r>
        <w:rPr>
          <w:rFonts w:hint="eastAsia" w:ascii="宋体" w:hAnsi="宋体"/>
          <w:sz w:val="24"/>
        </w:rPr>
        <w:t>与我校签署战略合作协议，明确合作愿景及双方职责。学校保证人才培养质量，保证企业用人的优选权，为企业提供培训、技术等方面的支持。企业保证在设备、场地等条件上的支持及人员的支持，保证学生实训任务的安排。</w:t>
      </w:r>
    </w:p>
    <w:p>
      <w:pPr>
        <w:pStyle w:val="12"/>
        <w:ind w:firstLineChars="0"/>
        <w:rPr>
          <w:rFonts w:ascii="宋体" w:hAnsi="宋体"/>
          <w:sz w:val="24"/>
        </w:rPr>
      </w:pPr>
      <w:r>
        <w:rPr>
          <w:rFonts w:ascii="宋体" w:hAnsi="宋体"/>
          <w:sz w:val="24"/>
        </w:rPr>
        <w:t>为保障</w:t>
      </w:r>
      <w:r>
        <w:rPr>
          <w:rFonts w:hint="eastAsia" w:ascii="宋体" w:hAnsi="宋体"/>
          <w:sz w:val="24"/>
          <w:lang w:val="en-US" w:eastAsia="zh-CN"/>
        </w:rPr>
        <w:t>创新创业基地</w:t>
      </w:r>
      <w:r>
        <w:rPr>
          <w:rFonts w:ascii="宋体" w:hAnsi="宋体"/>
          <w:sz w:val="24"/>
        </w:rPr>
        <w:t>的延续性，</w:t>
      </w:r>
      <w:r>
        <w:rPr>
          <w:rFonts w:hint="eastAsia" w:ascii="宋体" w:hAnsi="宋体"/>
          <w:sz w:val="24"/>
          <w:lang w:val="en-US" w:eastAsia="zh-CN"/>
        </w:rPr>
        <w:t>南京华众供应链管理有限公司</w:t>
      </w:r>
      <w:r>
        <w:rPr>
          <w:rFonts w:ascii="宋体" w:hAnsi="宋体"/>
          <w:sz w:val="24"/>
        </w:rPr>
        <w:t>为</w:t>
      </w:r>
      <w:r>
        <w:rPr>
          <w:rFonts w:hint="eastAsia" w:ascii="宋体" w:hAnsi="宋体"/>
          <w:sz w:val="24"/>
        </w:rPr>
        <w:t>南京工业职业技术</w:t>
      </w:r>
      <w:r>
        <w:rPr>
          <w:rFonts w:hint="eastAsia" w:ascii="宋体" w:hAnsi="宋体"/>
          <w:sz w:val="24"/>
          <w:lang w:val="en-US" w:eastAsia="zh-CN"/>
        </w:rPr>
        <w:t>大学</w:t>
      </w:r>
      <w:r>
        <w:rPr>
          <w:rFonts w:ascii="宋体" w:hAnsi="宋体"/>
          <w:sz w:val="24"/>
        </w:rPr>
        <w:t>提供</w:t>
      </w:r>
      <w:r>
        <w:rPr>
          <w:rFonts w:hint="eastAsia" w:ascii="宋体" w:hAnsi="宋体"/>
          <w:sz w:val="24"/>
          <w:lang w:val="en-US" w:eastAsia="zh-CN"/>
        </w:rPr>
        <w:t>全链条</w:t>
      </w:r>
      <w:r>
        <w:rPr>
          <w:rFonts w:ascii="宋体" w:hAnsi="宋体"/>
          <w:sz w:val="24"/>
        </w:rPr>
        <w:t>运行保障，主要分为以下几点：</w:t>
      </w:r>
    </w:p>
    <w:p>
      <w:pPr>
        <w:pStyle w:val="12"/>
        <w:ind w:firstLine="0" w:firstLineChars="0"/>
        <w:outlineLvl w:val="1"/>
        <w:rPr>
          <w:rFonts w:ascii="宋体" w:hAnsi="宋体"/>
          <w:sz w:val="24"/>
        </w:rPr>
      </w:pPr>
      <w:r>
        <w:rPr>
          <w:rFonts w:hint="eastAsia" w:ascii="宋体" w:hAnsi="宋体"/>
          <w:sz w:val="24"/>
        </w:rPr>
        <w:t>1、持续性教师培训：</w:t>
      </w:r>
    </w:p>
    <w:p>
      <w:pPr>
        <w:pStyle w:val="12"/>
        <w:numPr>
          <w:ilvl w:val="0"/>
          <w:numId w:val="2"/>
        </w:numPr>
        <w:ind w:firstLineChars="0"/>
        <w:rPr>
          <w:rFonts w:ascii="宋体" w:hAnsi="宋体"/>
          <w:sz w:val="24"/>
        </w:rPr>
      </w:pPr>
      <w:r>
        <w:rPr>
          <w:rFonts w:hint="eastAsia" w:ascii="宋体" w:hAnsi="宋体"/>
          <w:sz w:val="24"/>
        </w:rPr>
        <w:t>每年1-2次教师最新技术培训或参与</w:t>
      </w:r>
      <w:r>
        <w:rPr>
          <w:rFonts w:hint="eastAsia" w:ascii="宋体" w:hAnsi="宋体"/>
          <w:sz w:val="24"/>
          <w:lang w:val="en-US" w:eastAsia="zh-CN"/>
        </w:rPr>
        <w:t>跨境实战项目</w:t>
      </w:r>
      <w:r>
        <w:rPr>
          <w:rFonts w:hint="eastAsia" w:ascii="宋体" w:hAnsi="宋体"/>
          <w:sz w:val="24"/>
        </w:rPr>
        <w:t>；</w:t>
      </w:r>
    </w:p>
    <w:p>
      <w:pPr>
        <w:pStyle w:val="12"/>
        <w:numPr>
          <w:ilvl w:val="0"/>
          <w:numId w:val="2"/>
        </w:numPr>
        <w:ind w:firstLineChars="0"/>
        <w:rPr>
          <w:rFonts w:ascii="宋体" w:hAnsi="宋体"/>
          <w:sz w:val="24"/>
        </w:rPr>
      </w:pPr>
      <w:r>
        <w:rPr>
          <w:rFonts w:hint="eastAsia" w:ascii="宋体" w:hAnsi="宋体"/>
          <w:sz w:val="24"/>
        </w:rPr>
        <w:t>参与</w:t>
      </w:r>
      <w:r>
        <w:rPr>
          <w:rFonts w:hint="eastAsia" w:ascii="宋体" w:hAnsi="宋体"/>
          <w:sz w:val="24"/>
          <w:lang w:val="en-US" w:eastAsia="zh-CN"/>
        </w:rPr>
        <w:t>相关跨境平台资源整合及分享交流峰会</w:t>
      </w:r>
      <w:r>
        <w:rPr>
          <w:rFonts w:hint="eastAsia" w:ascii="宋体" w:hAnsi="宋体"/>
          <w:sz w:val="24"/>
        </w:rPr>
        <w:t>；</w:t>
      </w:r>
    </w:p>
    <w:p>
      <w:pPr>
        <w:pStyle w:val="12"/>
        <w:numPr>
          <w:ilvl w:val="0"/>
          <w:numId w:val="2"/>
        </w:numPr>
        <w:ind w:firstLineChars="0"/>
        <w:rPr>
          <w:rFonts w:ascii="宋体" w:hAnsi="宋体"/>
          <w:sz w:val="24"/>
        </w:rPr>
      </w:pPr>
      <w:r>
        <w:rPr>
          <w:rFonts w:hint="eastAsia" w:ascii="宋体" w:hAnsi="宋体"/>
          <w:sz w:val="24"/>
        </w:rPr>
        <w:t>派遣资深</w:t>
      </w:r>
      <w:r>
        <w:rPr>
          <w:rFonts w:hint="eastAsia" w:ascii="宋体" w:hAnsi="宋体"/>
          <w:sz w:val="24"/>
          <w:lang w:val="en-US" w:eastAsia="zh-CN"/>
        </w:rPr>
        <w:t>企业导师</w:t>
      </w:r>
      <w:r>
        <w:rPr>
          <w:rFonts w:hint="eastAsia" w:ascii="宋体" w:hAnsi="宋体"/>
          <w:sz w:val="24"/>
        </w:rPr>
        <w:t>参与学生综合作业；</w:t>
      </w:r>
    </w:p>
    <w:p>
      <w:pPr>
        <w:pStyle w:val="12"/>
        <w:numPr>
          <w:ilvl w:val="0"/>
          <w:numId w:val="3"/>
        </w:numPr>
        <w:outlineLvl w:val="1"/>
        <w:rPr>
          <w:rFonts w:hint="eastAsia" w:ascii="宋体" w:hAnsi="宋体"/>
          <w:sz w:val="24"/>
        </w:rPr>
      </w:pPr>
      <w:bookmarkStart w:id="0" w:name="_Hlk25703341"/>
      <w:r>
        <w:rPr>
          <w:rFonts w:hint="eastAsia" w:ascii="宋体" w:hAnsi="宋体"/>
          <w:sz w:val="24"/>
        </w:rPr>
        <w:t>开展社会企业技术交流及培训。</w:t>
      </w:r>
    </w:p>
    <w:p>
      <w:pPr>
        <w:pStyle w:val="12"/>
        <w:numPr>
          <w:ilvl w:val="0"/>
          <w:numId w:val="0"/>
        </w:numPr>
        <w:rPr>
          <w:rFonts w:hint="eastAsia" w:ascii="宋体" w:hAnsi="宋体"/>
          <w:sz w:val="24"/>
        </w:rPr>
      </w:pPr>
    </w:p>
    <w:p>
      <w:pPr>
        <w:pStyle w:val="12"/>
        <w:numPr>
          <w:ilvl w:val="0"/>
          <w:numId w:val="0"/>
        </w:numPr>
        <w:rPr>
          <w:rFonts w:hint="eastAsia" w:ascii="宋体" w:hAnsi="宋体"/>
          <w:sz w:val="24"/>
        </w:rPr>
      </w:pPr>
    </w:p>
    <w:bookmarkEnd w:id="0"/>
    <w:p>
      <w:pPr>
        <w:widowControl/>
        <w:spacing w:line="360" w:lineRule="auto"/>
        <w:ind w:firstLine="482" w:firstLineChars="200"/>
        <w:jc w:val="left"/>
        <w:outlineLvl w:val="0"/>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八、问题与展望</w:t>
      </w:r>
    </w:p>
    <w:p>
      <w:pPr>
        <w:widowControl/>
        <w:numPr>
          <w:ilvl w:val="0"/>
          <w:numId w:val="0"/>
        </w:numPr>
        <w:shd w:val="clear" w:color="auto" w:fill="FFFFFF"/>
        <w:spacing w:after="0" w:line="288" w:lineRule="auto"/>
        <w:ind w:leftChars="0" w:firstLine="480" w:firstLineChars="200"/>
        <w:rPr>
          <w:rFonts w:hint="default" w:ascii="宋体" w:hAnsi="宋体" w:eastAsia="宋体" w:cs="Arial"/>
          <w:color w:val="333333"/>
          <w:sz w:val="24"/>
          <w:szCs w:val="24"/>
          <w:lang w:val="en-US"/>
        </w:rPr>
      </w:pPr>
      <w:r>
        <w:rPr>
          <w:rFonts w:hint="eastAsia" w:ascii="宋体" w:hAnsi="宋体" w:eastAsia="宋体" w:cs="Helvetica"/>
          <w:color w:val="333333"/>
          <w:sz w:val="24"/>
          <w:szCs w:val="24"/>
        </w:rPr>
        <w:t>为企业输送可用的人才以及科研成果是高校在产业升级中必须肩负的使命。南京工业职业技术学院与</w:t>
      </w:r>
      <w:r>
        <w:rPr>
          <w:rFonts w:hint="eastAsia" w:ascii="宋体" w:hAnsi="宋体" w:eastAsia="宋体" w:cs="Helvetica"/>
          <w:color w:val="333333"/>
          <w:sz w:val="24"/>
          <w:szCs w:val="24"/>
          <w:lang w:val="en-US" w:eastAsia="zh-CN"/>
        </w:rPr>
        <w:t>南京华众供应链管理有限公司</w:t>
      </w:r>
      <w:r>
        <w:rPr>
          <w:rFonts w:hint="eastAsia" w:ascii="宋体" w:hAnsi="宋体" w:eastAsia="宋体" w:cs="Helvetica"/>
          <w:color w:val="333333"/>
          <w:sz w:val="24"/>
          <w:szCs w:val="24"/>
        </w:rPr>
        <w:t>共建</w:t>
      </w:r>
      <w:r>
        <w:rPr>
          <w:rFonts w:hint="eastAsia" w:ascii="宋体" w:hAnsi="宋体" w:eastAsia="宋体" w:cs="Helvetica"/>
          <w:color w:val="333333"/>
          <w:sz w:val="24"/>
          <w:szCs w:val="24"/>
          <w:lang w:val="en-US" w:eastAsia="zh-CN"/>
        </w:rPr>
        <w:t>的跨境双创基地目前仍然面临规范化体系培养，快速响应平台规则变化较慢等诸多问题。未来期望在产品研发设计版块，围绕“教学产品智能化，教学服务体系化”为框架，展开深度教学创新探索。打造独具特色的跨境教学新模式。</w:t>
      </w:r>
    </w:p>
    <w:p>
      <w:pPr>
        <w:widowControl/>
        <w:spacing w:line="360" w:lineRule="auto"/>
        <w:ind w:firstLine="480" w:firstLineChars="200"/>
        <w:jc w:val="left"/>
        <w:rPr>
          <w:rFonts w:ascii="宋体" w:hAnsi="宋体" w:eastAsia="宋体" w:cs="宋体"/>
          <w:color w:val="222222"/>
          <w:kern w:val="0"/>
          <w:sz w:val="24"/>
          <w:szCs w:val="24"/>
        </w:rPr>
      </w:pPr>
    </w:p>
    <w:p>
      <w:pPr>
        <w:spacing w:line="360" w:lineRule="auto"/>
        <w:ind w:firstLine="480" w:firstLineChars="200"/>
        <w:rPr>
          <w:sz w:val="24"/>
          <w:szCs w:val="24"/>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Helvetica">
    <w:altName w:val="Arial"/>
    <w:panose1 w:val="020B0604020202020204"/>
    <w:charset w:val="00"/>
    <w:family w:val="swiss"/>
    <w:pitch w:val="default"/>
    <w:sig w:usb0="00000000"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C654E3"/>
    <w:multiLevelType w:val="singleLevel"/>
    <w:tmpl w:val="98C654E3"/>
    <w:lvl w:ilvl="0" w:tentative="0">
      <w:start w:val="2"/>
      <w:numFmt w:val="decimal"/>
      <w:suff w:val="nothing"/>
      <w:lvlText w:val="%1、"/>
      <w:lvlJc w:val="left"/>
    </w:lvl>
  </w:abstractNum>
  <w:abstractNum w:abstractNumId="1">
    <w:nsid w:val="2F7E4570"/>
    <w:multiLevelType w:val="singleLevel"/>
    <w:tmpl w:val="2F7E4570"/>
    <w:lvl w:ilvl="0" w:tentative="0">
      <w:start w:val="1"/>
      <w:numFmt w:val="chineseCounting"/>
      <w:suff w:val="nothing"/>
      <w:lvlText w:val="（%1）"/>
      <w:lvlJc w:val="left"/>
      <w:rPr>
        <w:rFonts w:hint="eastAsia"/>
      </w:rPr>
    </w:lvl>
  </w:abstractNum>
  <w:abstractNum w:abstractNumId="2">
    <w:nsid w:val="4FE36B0E"/>
    <w:multiLevelType w:val="multilevel"/>
    <w:tmpl w:val="4FE36B0E"/>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E4F"/>
    <w:rsid w:val="000527C7"/>
    <w:rsid w:val="0006216C"/>
    <w:rsid w:val="00092AD4"/>
    <w:rsid w:val="000B42AF"/>
    <w:rsid w:val="0018002E"/>
    <w:rsid w:val="0019549C"/>
    <w:rsid w:val="00257441"/>
    <w:rsid w:val="0026594A"/>
    <w:rsid w:val="00272904"/>
    <w:rsid w:val="00285B0A"/>
    <w:rsid w:val="002B08EE"/>
    <w:rsid w:val="002B6288"/>
    <w:rsid w:val="002B6A46"/>
    <w:rsid w:val="0033537D"/>
    <w:rsid w:val="003621D3"/>
    <w:rsid w:val="003708A1"/>
    <w:rsid w:val="003876E0"/>
    <w:rsid w:val="00390B4F"/>
    <w:rsid w:val="003D138E"/>
    <w:rsid w:val="0044519B"/>
    <w:rsid w:val="00473222"/>
    <w:rsid w:val="00480ACB"/>
    <w:rsid w:val="00491CC9"/>
    <w:rsid w:val="0050611A"/>
    <w:rsid w:val="005113A0"/>
    <w:rsid w:val="0053698A"/>
    <w:rsid w:val="005715E1"/>
    <w:rsid w:val="00592228"/>
    <w:rsid w:val="005926DE"/>
    <w:rsid w:val="005C3EBF"/>
    <w:rsid w:val="00627288"/>
    <w:rsid w:val="0064611E"/>
    <w:rsid w:val="00655BC8"/>
    <w:rsid w:val="006976A6"/>
    <w:rsid w:val="006D1A65"/>
    <w:rsid w:val="00740331"/>
    <w:rsid w:val="00761FE9"/>
    <w:rsid w:val="0079625E"/>
    <w:rsid w:val="00852C78"/>
    <w:rsid w:val="0088246E"/>
    <w:rsid w:val="008B08CE"/>
    <w:rsid w:val="008C7A2D"/>
    <w:rsid w:val="00942943"/>
    <w:rsid w:val="00951034"/>
    <w:rsid w:val="00952A51"/>
    <w:rsid w:val="009973BE"/>
    <w:rsid w:val="009E2E4F"/>
    <w:rsid w:val="00A06940"/>
    <w:rsid w:val="00AB09A0"/>
    <w:rsid w:val="00AC34A5"/>
    <w:rsid w:val="00B16995"/>
    <w:rsid w:val="00B35B74"/>
    <w:rsid w:val="00B35BA6"/>
    <w:rsid w:val="00BC2729"/>
    <w:rsid w:val="00BD7CC4"/>
    <w:rsid w:val="00C31CF2"/>
    <w:rsid w:val="00C60F32"/>
    <w:rsid w:val="00D10003"/>
    <w:rsid w:val="00DF7C53"/>
    <w:rsid w:val="00E24649"/>
    <w:rsid w:val="00E55664"/>
    <w:rsid w:val="00E556EA"/>
    <w:rsid w:val="00E64BCE"/>
    <w:rsid w:val="00E65BF0"/>
    <w:rsid w:val="00E73C5A"/>
    <w:rsid w:val="00EA1BED"/>
    <w:rsid w:val="00EE53A0"/>
    <w:rsid w:val="00EF4B79"/>
    <w:rsid w:val="00F003B5"/>
    <w:rsid w:val="00F57606"/>
    <w:rsid w:val="00F83811"/>
    <w:rsid w:val="00FA0294"/>
    <w:rsid w:val="00FF2320"/>
    <w:rsid w:val="168D4056"/>
    <w:rsid w:val="24973E2B"/>
    <w:rsid w:val="2D095E32"/>
    <w:rsid w:val="4E543AF1"/>
    <w:rsid w:val="529E3CBD"/>
    <w:rsid w:val="637057D2"/>
    <w:rsid w:val="641905FF"/>
    <w:rsid w:val="6A8F02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qFormat/>
    <w:uiPriority w:val="99"/>
    <w:pPr>
      <w:spacing w:after="0" w:line="240" w:lineRule="auto"/>
    </w:pPr>
    <w:rPr>
      <w:rFonts w:ascii="Segoe UI" w:hAnsi="Segoe UI" w:cs="Segoe UI"/>
      <w:sz w:val="18"/>
      <w:szCs w:val="18"/>
    </w:r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字符"/>
    <w:basedOn w:val="6"/>
    <w:link w:val="4"/>
    <w:qFormat/>
    <w:uiPriority w:val="99"/>
    <w:rPr>
      <w:sz w:val="18"/>
      <w:szCs w:val="18"/>
    </w:rPr>
  </w:style>
  <w:style w:type="character" w:customStyle="1" w:styleId="8">
    <w:name w:val="页脚 字符"/>
    <w:basedOn w:val="6"/>
    <w:link w:val="3"/>
    <w:qFormat/>
    <w:uiPriority w:val="99"/>
    <w:rPr>
      <w:sz w:val="18"/>
      <w:szCs w:val="18"/>
    </w:rPr>
  </w:style>
  <w:style w:type="character" w:customStyle="1" w:styleId="9">
    <w:name w:val="批注框文本 字符"/>
    <w:basedOn w:val="6"/>
    <w:link w:val="2"/>
    <w:semiHidden/>
    <w:qFormat/>
    <w:uiPriority w:val="99"/>
    <w:rPr>
      <w:rFonts w:ascii="Segoe UI" w:hAnsi="Segoe UI" w:cs="Segoe UI"/>
      <w:kern w:val="2"/>
      <w:sz w:val="18"/>
      <w:szCs w:val="18"/>
    </w:rPr>
  </w:style>
  <w:style w:type="character" w:customStyle="1" w:styleId="10">
    <w:name w:val="Body Char1"/>
    <w:link w:val="11"/>
    <w:qFormat/>
    <w:uiPriority w:val="0"/>
    <w:rPr>
      <w:rFonts w:ascii="Arial" w:hAnsi="Arial"/>
      <w:sz w:val="22"/>
      <w:lang w:eastAsia="en-US"/>
    </w:rPr>
  </w:style>
  <w:style w:type="paragraph" w:customStyle="1" w:styleId="11">
    <w:name w:val="Body"/>
    <w:link w:val="10"/>
    <w:qFormat/>
    <w:uiPriority w:val="0"/>
    <w:pPr>
      <w:spacing w:after="120"/>
      <w:ind w:left="1418"/>
    </w:pPr>
    <w:rPr>
      <w:rFonts w:ascii="Arial" w:hAnsi="Arial" w:eastAsiaTheme="minorEastAsia" w:cstheme="minorBidi"/>
      <w:sz w:val="22"/>
      <w:lang w:val="en-US" w:eastAsia="en-US" w:bidi="ar-SA"/>
    </w:rPr>
  </w:style>
  <w:style w:type="paragraph" w:customStyle="1" w:styleId="12">
    <w:name w:val="List Paragraph1"/>
    <w:basedOn w:val="1"/>
    <w:qFormat/>
    <w:uiPriority w:val="34"/>
    <w:pPr>
      <w:ind w:firstLine="420" w:firstLineChars="200"/>
    </w:pPr>
    <w:rPr>
      <w:rFonts w:ascii="Times New Roman" w:hAnsi="Times New Roman" w:eastAsia="宋体" w:cs="Times New Roman"/>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369</Words>
  <Characters>2109</Characters>
  <Lines>17</Lines>
  <Paragraphs>4</Paragraphs>
  <TotalTime>1</TotalTime>
  <ScaleCrop>false</ScaleCrop>
  <LinksUpToDate>false</LinksUpToDate>
  <CharactersWithSpaces>2474</CharactersWithSpaces>
  <Application>WPS Office_11.1.0.10938_F1E327BC-269C-435d-A152-05C5408002CA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2019-11-21T21:54:00Z</dcterms:created>
  <dc:creator>qiao luo</dc:creator>
  <cp:lastModifiedBy>不因俊俏难为友</cp:lastModifiedBy>
  <dcterms:modified xsi:type="dcterms:W3CDTF">2021-10-21T02:48:42Z</dcterms:modified>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E63BC93CFCE94946BB32E59AF582384E</vt:lpwstr>
  </property>
</Properties>
</file>