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7208" w:rsidRDefault="00D6276F">
      <w:pPr>
        <w:spacing w:line="360" w:lineRule="auto"/>
        <w:jc w:val="center"/>
        <w:rPr>
          <w:rFonts w:asciiTheme="majorEastAsia" w:eastAsiaTheme="majorEastAsia" w:hAnsiTheme="majorEastAsia"/>
          <w:b/>
          <w:bCs/>
          <w:sz w:val="32"/>
          <w:szCs w:val="32"/>
        </w:rPr>
      </w:pPr>
      <w:r>
        <w:rPr>
          <w:rFonts w:asciiTheme="majorEastAsia" w:eastAsiaTheme="majorEastAsia" w:hAnsiTheme="majorEastAsia" w:hint="eastAsia"/>
          <w:b/>
          <w:bCs/>
          <w:sz w:val="32"/>
          <w:szCs w:val="32"/>
        </w:rPr>
        <w:t>广东珐铔科技有限公司参与高等教育人才培养</w:t>
      </w:r>
      <w:r>
        <w:rPr>
          <w:rFonts w:asciiTheme="majorEastAsia" w:eastAsiaTheme="majorEastAsia" w:hAnsiTheme="majorEastAsia" w:hint="eastAsia"/>
          <w:b/>
          <w:bCs/>
          <w:sz w:val="32"/>
          <w:szCs w:val="32"/>
        </w:rPr>
        <w:t xml:space="preserve">          </w:t>
      </w:r>
      <w:r>
        <w:rPr>
          <w:rFonts w:asciiTheme="majorEastAsia" w:eastAsiaTheme="majorEastAsia" w:hAnsiTheme="majorEastAsia" w:hint="eastAsia"/>
          <w:b/>
          <w:bCs/>
          <w:sz w:val="32"/>
          <w:szCs w:val="32"/>
        </w:rPr>
        <w:t>年度报告（</w:t>
      </w:r>
      <w:r>
        <w:rPr>
          <w:rFonts w:asciiTheme="majorEastAsia" w:eastAsiaTheme="majorEastAsia" w:hAnsiTheme="majorEastAsia" w:hint="eastAsia"/>
          <w:b/>
          <w:bCs/>
          <w:sz w:val="32"/>
          <w:szCs w:val="32"/>
        </w:rPr>
        <w:t>2022</w:t>
      </w:r>
      <w:r>
        <w:rPr>
          <w:rFonts w:asciiTheme="majorEastAsia" w:eastAsiaTheme="majorEastAsia" w:hAnsiTheme="majorEastAsia" w:hint="eastAsia"/>
          <w:b/>
          <w:bCs/>
          <w:sz w:val="32"/>
          <w:szCs w:val="32"/>
        </w:rPr>
        <w:t>）</w:t>
      </w:r>
      <w:bookmarkStart w:id="0" w:name="_GoBack"/>
      <w:bookmarkEnd w:id="0"/>
    </w:p>
    <w:p w:rsidR="00B17208" w:rsidRDefault="00D6276F">
      <w:pPr>
        <w:pStyle w:val="af7"/>
        <w:numPr>
          <w:ilvl w:val="0"/>
          <w:numId w:val="1"/>
        </w:numPr>
        <w:spacing w:line="360" w:lineRule="auto"/>
        <w:ind w:firstLineChars="0"/>
        <w:rPr>
          <w:rFonts w:ascii="宋体" w:eastAsia="宋体" w:hAnsi="宋体"/>
          <w:b/>
          <w:sz w:val="24"/>
        </w:rPr>
      </w:pPr>
      <w:r>
        <w:rPr>
          <w:rFonts w:ascii="宋体" w:eastAsia="宋体" w:hAnsi="宋体" w:hint="eastAsia"/>
          <w:b/>
          <w:sz w:val="24"/>
        </w:rPr>
        <w:t>企业概况</w:t>
      </w:r>
    </w:p>
    <w:p w:rsidR="00B17208" w:rsidRDefault="00D6276F">
      <w:pPr>
        <w:spacing w:line="360" w:lineRule="auto"/>
        <w:rPr>
          <w:rFonts w:ascii="宋体" w:eastAsia="宋体" w:hAnsi="宋体" w:cs="Times New Roman"/>
          <w:sz w:val="24"/>
        </w:rPr>
      </w:pPr>
      <w:r>
        <w:rPr>
          <w:noProof/>
        </w:rPr>
        <w:drawing>
          <wp:inline distT="0" distB="0" distL="0" distR="0">
            <wp:extent cx="5274310" cy="2832100"/>
            <wp:effectExtent l="0" t="0" r="254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2832100"/>
                    </a:xfrm>
                    <a:prstGeom prst="rect">
                      <a:avLst/>
                    </a:prstGeom>
                  </pic:spPr>
                </pic:pic>
              </a:graphicData>
            </a:graphic>
          </wp:inline>
        </w:drawing>
      </w:r>
    </w:p>
    <w:p w:rsidR="00B17208" w:rsidRDefault="00D6276F">
      <w:pPr>
        <w:spacing w:line="360" w:lineRule="auto"/>
        <w:jc w:val="center"/>
        <w:rPr>
          <w:rFonts w:ascii="宋体" w:eastAsia="宋体" w:hAnsi="宋体" w:cs="Times New Roman"/>
          <w:sz w:val="24"/>
        </w:rPr>
      </w:pPr>
      <w:r>
        <w:rPr>
          <w:noProof/>
        </w:rPr>
        <w:drawing>
          <wp:inline distT="0" distB="0" distL="0" distR="0">
            <wp:extent cx="2444115" cy="1612265"/>
            <wp:effectExtent l="19050" t="19050" r="13335" b="260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466148" cy="1627427"/>
                    </a:xfrm>
                    <a:prstGeom prst="rect">
                      <a:avLst/>
                    </a:prstGeom>
                    <a:noFill/>
                    <a:ln>
                      <a:solidFill>
                        <a:schemeClr val="accent1"/>
                      </a:solidFill>
                    </a:ln>
                  </pic:spPr>
                </pic:pic>
              </a:graphicData>
            </a:graphic>
          </wp:inline>
        </w:drawing>
      </w:r>
      <w:r>
        <w:rPr>
          <w:rFonts w:ascii="宋体" w:eastAsia="宋体" w:hAnsi="宋体" w:cs="Times New Roman" w:hint="eastAsia"/>
          <w:sz w:val="24"/>
        </w:rPr>
        <w:t xml:space="preserve"> </w:t>
      </w:r>
      <w:r>
        <w:rPr>
          <w:noProof/>
        </w:rPr>
        <w:drawing>
          <wp:inline distT="0" distB="0" distL="0" distR="0">
            <wp:extent cx="2431415" cy="1619250"/>
            <wp:effectExtent l="19050" t="19050" r="26035" b="190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446632" cy="1629384"/>
                    </a:xfrm>
                    <a:prstGeom prst="rect">
                      <a:avLst/>
                    </a:prstGeom>
                    <a:noFill/>
                    <a:ln>
                      <a:solidFill>
                        <a:schemeClr val="accent1"/>
                      </a:solidFill>
                    </a:ln>
                  </pic:spPr>
                </pic:pic>
              </a:graphicData>
            </a:graphic>
          </wp:inline>
        </w:drawing>
      </w:r>
    </w:p>
    <w:p w:rsidR="00B17208" w:rsidRDefault="00D6276F">
      <w:r>
        <w:rPr>
          <w:noProof/>
        </w:rPr>
        <w:drawing>
          <wp:inline distT="0" distB="0" distL="0" distR="0">
            <wp:extent cx="5273675" cy="292100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276340" cy="2922476"/>
                    </a:xfrm>
                    <a:prstGeom prst="rect">
                      <a:avLst/>
                    </a:prstGeom>
                  </pic:spPr>
                </pic:pic>
              </a:graphicData>
            </a:graphic>
          </wp:inline>
        </w:drawing>
      </w:r>
    </w:p>
    <w:p w:rsidR="00B17208" w:rsidRDefault="00D6276F">
      <w:pPr>
        <w:pStyle w:val="af7"/>
        <w:numPr>
          <w:ilvl w:val="0"/>
          <w:numId w:val="1"/>
        </w:numPr>
        <w:spacing w:line="360" w:lineRule="auto"/>
        <w:ind w:firstLineChars="0"/>
        <w:rPr>
          <w:rFonts w:ascii="宋体" w:hAnsi="宋体"/>
          <w:b/>
          <w:sz w:val="24"/>
        </w:rPr>
      </w:pPr>
      <w:r>
        <w:rPr>
          <w:rFonts w:ascii="宋体" w:hAnsi="宋体" w:hint="eastAsia"/>
          <w:b/>
          <w:sz w:val="24"/>
        </w:rPr>
        <w:lastRenderedPageBreak/>
        <w:t>校企合作</w:t>
      </w:r>
    </w:p>
    <w:p w:rsidR="00B17208" w:rsidRDefault="00D6276F">
      <w:pPr>
        <w:spacing w:line="360" w:lineRule="auto"/>
        <w:ind w:firstLineChars="200" w:firstLine="480"/>
        <w:rPr>
          <w:rFonts w:asciiTheme="minorEastAsia" w:hAnsiTheme="minorEastAsia" w:cs="微软雅黑"/>
          <w:sz w:val="24"/>
          <w:szCs w:val="24"/>
        </w:rPr>
      </w:pPr>
      <w:r>
        <w:rPr>
          <w:rFonts w:asciiTheme="minorEastAsia" w:hAnsiTheme="minorEastAsia" w:cs="微软雅黑" w:hint="eastAsia"/>
          <w:sz w:val="24"/>
          <w:szCs w:val="24"/>
        </w:rPr>
        <w:t>2</w:t>
      </w:r>
      <w:r>
        <w:rPr>
          <w:rFonts w:asciiTheme="minorEastAsia" w:hAnsiTheme="minorEastAsia" w:cs="微软雅黑"/>
          <w:sz w:val="24"/>
          <w:szCs w:val="24"/>
        </w:rPr>
        <w:t>019</w:t>
      </w:r>
      <w:r>
        <w:rPr>
          <w:rFonts w:asciiTheme="minorEastAsia" w:hAnsiTheme="minorEastAsia" w:cs="微软雅黑" w:hint="eastAsia"/>
          <w:sz w:val="24"/>
          <w:szCs w:val="24"/>
        </w:rPr>
        <w:t>年</w:t>
      </w:r>
      <w:r>
        <w:rPr>
          <w:rFonts w:asciiTheme="minorEastAsia" w:hAnsiTheme="minorEastAsia" w:cs="微软雅黑" w:hint="eastAsia"/>
          <w:sz w:val="24"/>
          <w:szCs w:val="24"/>
        </w:rPr>
        <w:t>10</w:t>
      </w:r>
      <w:r>
        <w:rPr>
          <w:rFonts w:asciiTheme="minorEastAsia" w:hAnsiTheme="minorEastAsia" w:cs="微软雅黑" w:hint="eastAsia"/>
          <w:sz w:val="24"/>
          <w:szCs w:val="24"/>
        </w:rPr>
        <w:t>月</w:t>
      </w:r>
      <w:r>
        <w:rPr>
          <w:rFonts w:asciiTheme="minorEastAsia" w:hAnsiTheme="minorEastAsia" w:cs="微软雅黑" w:hint="eastAsia"/>
          <w:sz w:val="24"/>
          <w:szCs w:val="24"/>
        </w:rPr>
        <w:t>22</w:t>
      </w:r>
      <w:r>
        <w:rPr>
          <w:rFonts w:asciiTheme="minorEastAsia" w:hAnsiTheme="minorEastAsia" w:cs="微软雅黑" w:hint="eastAsia"/>
          <w:sz w:val="24"/>
          <w:szCs w:val="24"/>
        </w:rPr>
        <w:t>日</w:t>
      </w:r>
      <w:r>
        <w:rPr>
          <w:rFonts w:asciiTheme="minorEastAsia" w:hAnsiTheme="minorEastAsia" w:cs="楷体" w:hint="eastAsia"/>
          <w:kern w:val="0"/>
          <w:sz w:val="24"/>
          <w:szCs w:val="24"/>
        </w:rPr>
        <w:t>广东珐铔科技有限公司</w:t>
      </w:r>
      <w:r>
        <w:rPr>
          <w:rFonts w:asciiTheme="minorEastAsia" w:hAnsiTheme="minorEastAsia" w:cs="微软雅黑" w:hint="eastAsia"/>
          <w:sz w:val="24"/>
          <w:szCs w:val="24"/>
        </w:rPr>
        <w:t>与南京工业职业技术学院达成合作协议，</w:t>
      </w:r>
      <w:bookmarkStart w:id="1" w:name="_Hlk85114907"/>
      <w:r>
        <w:rPr>
          <w:rFonts w:asciiTheme="minorEastAsia" w:hAnsiTheme="minorEastAsia" w:cs="微软雅黑" w:hint="eastAsia"/>
          <w:sz w:val="24"/>
          <w:szCs w:val="24"/>
        </w:rPr>
        <w:t>双方共同签订航空机载设备拆装培训装置的开发</w:t>
      </w:r>
      <w:bookmarkEnd w:id="1"/>
      <w:r>
        <w:rPr>
          <w:rFonts w:asciiTheme="minorEastAsia" w:hAnsiTheme="minorEastAsia" w:cs="微软雅黑" w:hint="eastAsia"/>
          <w:sz w:val="24"/>
          <w:szCs w:val="24"/>
        </w:rPr>
        <w:t>技术合同书（</w:t>
      </w:r>
      <w:r>
        <w:rPr>
          <w:rFonts w:asciiTheme="minorEastAsia" w:hAnsiTheme="minorEastAsia" w:cs="微软雅黑" w:hint="eastAsia"/>
          <w:sz w:val="24"/>
          <w:szCs w:val="24"/>
        </w:rPr>
        <w:t>20</w:t>
      </w:r>
      <w:r>
        <w:rPr>
          <w:rFonts w:asciiTheme="minorEastAsia" w:hAnsiTheme="minorEastAsia" w:cs="微软雅黑" w:hint="eastAsia"/>
          <w:sz w:val="24"/>
          <w:szCs w:val="24"/>
        </w:rPr>
        <w:t>万），成立广东珐铔南京工业职业技术大学航太研发中心，共同开发航空专业人才培养方案的制订、实训基地的建设以及课程建设。</w:t>
      </w:r>
    </w:p>
    <w:p w:rsidR="00B17208" w:rsidRDefault="00D6276F">
      <w:pPr>
        <w:pStyle w:val="af7"/>
        <w:numPr>
          <w:ilvl w:val="0"/>
          <w:numId w:val="1"/>
        </w:numPr>
        <w:spacing w:line="360" w:lineRule="auto"/>
        <w:ind w:firstLineChars="0"/>
        <w:rPr>
          <w:rFonts w:ascii="宋体" w:eastAsia="宋体" w:hAnsi="宋体"/>
          <w:b/>
          <w:sz w:val="24"/>
        </w:rPr>
      </w:pPr>
      <w:r>
        <w:rPr>
          <w:rFonts w:ascii="宋体" w:eastAsia="宋体" w:hAnsi="宋体" w:hint="eastAsia"/>
          <w:b/>
          <w:sz w:val="24"/>
        </w:rPr>
        <w:t>资源投入</w:t>
      </w:r>
    </w:p>
    <w:p w:rsidR="00B17208" w:rsidRDefault="00D6276F">
      <w:pPr>
        <w:spacing w:line="360" w:lineRule="auto"/>
        <w:ind w:firstLineChars="200" w:firstLine="480"/>
        <w:rPr>
          <w:rFonts w:ascii="宋体" w:eastAsia="宋体" w:hAnsi="宋体"/>
          <w:sz w:val="24"/>
          <w:szCs w:val="24"/>
        </w:rPr>
      </w:pPr>
      <w:r>
        <w:rPr>
          <w:rFonts w:ascii="宋体" w:eastAsia="宋体" w:hAnsi="宋体" w:hint="eastAsia"/>
          <w:sz w:val="24"/>
          <w:szCs w:val="24"/>
        </w:rPr>
        <w:t>2019</w:t>
      </w:r>
      <w:r>
        <w:rPr>
          <w:rFonts w:ascii="宋体" w:eastAsia="宋体" w:hAnsi="宋体" w:hint="eastAsia"/>
          <w:sz w:val="24"/>
          <w:szCs w:val="24"/>
        </w:rPr>
        <w:t>年</w:t>
      </w:r>
      <w:r>
        <w:rPr>
          <w:rFonts w:ascii="宋体" w:eastAsia="宋体" w:hAnsi="宋体" w:hint="eastAsia"/>
          <w:sz w:val="24"/>
          <w:szCs w:val="24"/>
        </w:rPr>
        <w:t>12</w:t>
      </w:r>
      <w:r>
        <w:rPr>
          <w:rFonts w:ascii="宋体" w:eastAsia="宋体" w:hAnsi="宋体" w:hint="eastAsia"/>
          <w:sz w:val="24"/>
          <w:szCs w:val="24"/>
        </w:rPr>
        <w:t>月广东珐铔南京工业职业技术大学航太研发中心成立，按照双方合作协议共同组建。</w:t>
      </w:r>
    </w:p>
    <w:p w:rsidR="00B17208" w:rsidRDefault="00D6276F">
      <w:pPr>
        <w:spacing w:line="360" w:lineRule="auto"/>
        <w:ind w:firstLineChars="200" w:firstLine="480"/>
        <w:rPr>
          <w:rFonts w:ascii="宋体" w:eastAsia="宋体" w:hAnsi="宋体" w:cs="微软雅黑"/>
          <w:sz w:val="24"/>
          <w:szCs w:val="24"/>
        </w:rPr>
      </w:pPr>
      <w:r>
        <w:rPr>
          <w:rFonts w:ascii="宋体" w:eastAsia="宋体" w:hAnsi="宋体" w:cs="微软雅黑" w:hint="eastAsia"/>
          <w:sz w:val="24"/>
          <w:szCs w:val="24"/>
        </w:rPr>
        <w:t>编制规模：</w:t>
      </w:r>
      <w:r>
        <w:rPr>
          <w:rFonts w:ascii="宋体" w:eastAsia="宋体" w:hAnsi="宋体" w:cs="微软雅黑" w:hint="eastAsia"/>
          <w:sz w:val="24"/>
          <w:szCs w:val="24"/>
        </w:rPr>
        <w:t>8</w:t>
      </w:r>
      <w:r>
        <w:rPr>
          <w:rFonts w:ascii="宋体" w:eastAsia="宋体" w:hAnsi="宋体" w:cs="微软雅黑" w:hint="eastAsia"/>
          <w:sz w:val="24"/>
          <w:szCs w:val="24"/>
        </w:rPr>
        <w:t>人（专职、兼职相结合，人员规模根据业务开展情况由研究中心来动态调整）。中心设主任</w:t>
      </w:r>
      <w:r>
        <w:rPr>
          <w:rFonts w:ascii="宋体" w:eastAsia="宋体" w:hAnsi="宋体" w:cs="微软雅黑" w:hint="eastAsia"/>
          <w:sz w:val="24"/>
          <w:szCs w:val="24"/>
        </w:rPr>
        <w:t>1</w:t>
      </w:r>
      <w:r>
        <w:rPr>
          <w:rFonts w:ascii="宋体" w:eastAsia="宋体" w:hAnsi="宋体" w:cs="微软雅黑" w:hint="eastAsia"/>
          <w:sz w:val="24"/>
          <w:szCs w:val="24"/>
        </w:rPr>
        <w:t>名，副主任</w:t>
      </w:r>
      <w:r>
        <w:rPr>
          <w:rFonts w:ascii="宋体" w:eastAsia="宋体" w:hAnsi="宋体" w:cs="微软雅黑" w:hint="eastAsia"/>
          <w:sz w:val="24"/>
          <w:szCs w:val="24"/>
        </w:rPr>
        <w:t>1</w:t>
      </w:r>
      <w:r>
        <w:rPr>
          <w:rFonts w:ascii="宋体" w:eastAsia="宋体" w:hAnsi="宋体" w:cs="微软雅黑" w:hint="eastAsia"/>
          <w:sz w:val="24"/>
          <w:szCs w:val="24"/>
        </w:rPr>
        <w:t>名，下设若干课题组。</w:t>
      </w:r>
    </w:p>
    <w:p w:rsidR="00B17208" w:rsidRDefault="00D6276F">
      <w:pPr>
        <w:spacing w:line="360" w:lineRule="auto"/>
        <w:ind w:firstLineChars="200" w:firstLine="480"/>
        <w:jc w:val="left"/>
        <w:rPr>
          <w:rFonts w:ascii="宋体" w:eastAsia="宋体" w:hAnsi="宋体" w:cs="微软雅黑"/>
          <w:sz w:val="24"/>
          <w:szCs w:val="24"/>
        </w:rPr>
      </w:pPr>
      <w:r>
        <w:rPr>
          <w:rFonts w:ascii="宋体" w:eastAsia="宋体" w:hAnsi="宋体" w:cs="微软雅黑" w:hint="eastAsia"/>
          <w:sz w:val="24"/>
          <w:szCs w:val="24"/>
        </w:rPr>
        <w:t>中心选址：南京工业职业技术大学工业中心</w:t>
      </w:r>
      <w:r>
        <w:rPr>
          <w:rFonts w:ascii="宋体" w:eastAsia="宋体" w:hAnsi="宋体" w:cs="微软雅黑" w:hint="eastAsia"/>
          <w:sz w:val="24"/>
          <w:szCs w:val="24"/>
        </w:rPr>
        <w:t>2</w:t>
      </w:r>
      <w:r>
        <w:rPr>
          <w:rFonts w:ascii="宋体" w:eastAsia="宋体" w:hAnsi="宋体" w:cs="微软雅黑" w:hint="eastAsia"/>
          <w:sz w:val="24"/>
          <w:szCs w:val="24"/>
        </w:rPr>
        <w:t>楼</w:t>
      </w:r>
    </w:p>
    <w:p w:rsidR="00B17208" w:rsidRDefault="00D6276F">
      <w:pPr>
        <w:spacing w:line="360" w:lineRule="auto"/>
        <w:ind w:firstLineChars="200" w:firstLine="480"/>
        <w:jc w:val="left"/>
        <w:rPr>
          <w:rFonts w:ascii="宋体" w:eastAsia="宋体" w:hAnsi="宋体" w:cs="微软雅黑"/>
          <w:sz w:val="24"/>
          <w:szCs w:val="24"/>
        </w:rPr>
      </w:pPr>
      <w:r>
        <w:rPr>
          <w:rFonts w:ascii="宋体" w:eastAsia="宋体" w:hAnsi="宋体" w:cs="微软雅黑" w:hint="eastAsia"/>
          <w:sz w:val="24"/>
          <w:szCs w:val="24"/>
        </w:rPr>
        <w:t>设备：钢索操纵系统、飞行模拟器系统、小型涡喷发动机系统、航空标准线路制作系统、航空导航系统、办公家具等。</w:t>
      </w:r>
    </w:p>
    <w:p w:rsidR="00B17208" w:rsidRDefault="00D6276F">
      <w:pPr>
        <w:jc w:val="center"/>
      </w:pPr>
      <w:r>
        <w:rPr>
          <w:noProof/>
        </w:rPr>
        <w:drawing>
          <wp:inline distT="0" distB="0" distL="0" distR="0">
            <wp:extent cx="2531110" cy="1500505"/>
            <wp:effectExtent l="19050" t="19050" r="21590" b="23495"/>
            <wp:docPr id="2" name="图片 2" descr="C:\Users\Lenovo\AppData\Local\Temp\WeChat Files\ca6c552cd9f2e17ed25242cd5723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Lenovo\AppData\Local\Temp\WeChat Files\ca6c552cd9f2e17ed25242cd572307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31396" cy="1500595"/>
                    </a:xfrm>
                    <a:prstGeom prst="rect">
                      <a:avLst/>
                    </a:prstGeom>
                    <a:noFill/>
                    <a:ln>
                      <a:solidFill>
                        <a:schemeClr val="accent1"/>
                      </a:solidFill>
                    </a:ln>
                  </pic:spPr>
                </pic:pic>
              </a:graphicData>
            </a:graphic>
          </wp:inline>
        </w:drawing>
      </w:r>
      <w:r>
        <w:rPr>
          <w:rFonts w:hint="eastAsia"/>
        </w:rPr>
        <w:t xml:space="preserve"> </w:t>
      </w:r>
      <w:r>
        <w:rPr>
          <w:noProof/>
        </w:rPr>
        <w:drawing>
          <wp:inline distT="0" distB="0" distL="0" distR="0">
            <wp:extent cx="2432050" cy="1511300"/>
            <wp:effectExtent l="19050" t="19050" r="25400" b="12700"/>
            <wp:docPr id="3" name="图片 3" descr="C:\Users\Lenovo\AppData\Local\Temp\WeChat Files\f35d1f1a2aa048ca806f985a1907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Lenovo\AppData\Local\Temp\WeChat Files\f35d1f1a2aa048ca806f985a190773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440079" cy="1516289"/>
                    </a:xfrm>
                    <a:prstGeom prst="rect">
                      <a:avLst/>
                    </a:prstGeom>
                    <a:noFill/>
                    <a:ln>
                      <a:solidFill>
                        <a:schemeClr val="accent1"/>
                      </a:solidFill>
                    </a:ln>
                  </pic:spPr>
                </pic:pic>
              </a:graphicData>
            </a:graphic>
          </wp:inline>
        </w:drawing>
      </w:r>
    </w:p>
    <w:p w:rsidR="00B17208" w:rsidRDefault="00D6276F">
      <w:pPr>
        <w:pStyle w:val="af7"/>
        <w:numPr>
          <w:ilvl w:val="0"/>
          <w:numId w:val="1"/>
        </w:numPr>
        <w:spacing w:line="360" w:lineRule="auto"/>
        <w:ind w:firstLineChars="0"/>
        <w:rPr>
          <w:rFonts w:ascii="宋体" w:hAnsi="宋体"/>
          <w:b/>
          <w:sz w:val="24"/>
        </w:rPr>
      </w:pPr>
      <w:r>
        <w:rPr>
          <w:rFonts w:ascii="宋体" w:hAnsi="宋体" w:hint="eastAsia"/>
          <w:b/>
          <w:sz w:val="24"/>
        </w:rPr>
        <w:t>参与教学</w:t>
      </w:r>
    </w:p>
    <w:p w:rsidR="00B17208" w:rsidRDefault="00D6276F">
      <w:pPr>
        <w:rPr>
          <w:rFonts w:ascii="宋体" w:eastAsia="宋体" w:hAnsi="宋体"/>
          <w:sz w:val="24"/>
          <w:szCs w:val="24"/>
        </w:rPr>
      </w:pPr>
      <w:r>
        <w:rPr>
          <w:rFonts w:ascii="宋体" w:eastAsia="宋体" w:hAnsi="宋体" w:hint="eastAsia"/>
          <w:sz w:val="24"/>
          <w:szCs w:val="24"/>
        </w:rPr>
        <w:t>1</w:t>
      </w:r>
      <w:r>
        <w:rPr>
          <w:rFonts w:ascii="宋体" w:eastAsia="宋体" w:hAnsi="宋体" w:hint="eastAsia"/>
          <w:sz w:val="24"/>
          <w:szCs w:val="24"/>
        </w:rPr>
        <w:t>、师资培训工作</w:t>
      </w:r>
    </w:p>
    <w:p w:rsidR="00B17208" w:rsidRDefault="00D6276F">
      <w:pPr>
        <w:spacing w:line="360" w:lineRule="auto"/>
        <w:ind w:firstLineChars="200" w:firstLine="480"/>
        <w:rPr>
          <w:rFonts w:ascii="宋体" w:eastAsia="宋体" w:hAnsi="宋体"/>
          <w:sz w:val="24"/>
          <w:szCs w:val="24"/>
        </w:rPr>
      </w:pPr>
      <w:r>
        <w:rPr>
          <w:rFonts w:ascii="宋体" w:eastAsia="宋体" w:hAnsi="宋体" w:hint="eastAsia"/>
          <w:sz w:val="24"/>
          <w:szCs w:val="24"/>
        </w:rPr>
        <w:t>疫情期间，提供线上学习课程，标准国际化的师资培训课程及证书，同时引进欧洲航空安全局</w:t>
      </w:r>
      <w:r>
        <w:rPr>
          <w:rFonts w:ascii="宋体" w:eastAsia="宋体" w:hAnsi="宋体" w:hint="eastAsia"/>
          <w:sz w:val="24"/>
          <w:szCs w:val="24"/>
        </w:rPr>
        <w:t>EASA</w:t>
      </w:r>
      <w:r>
        <w:rPr>
          <w:rFonts w:ascii="宋体" w:eastAsia="宋体" w:hAnsi="宋体" w:hint="eastAsia"/>
          <w:sz w:val="24"/>
          <w:szCs w:val="24"/>
        </w:rPr>
        <w:t>课程体系，协助学校推动专业建设和教学改革，提升教师教学水平。</w:t>
      </w:r>
    </w:p>
    <w:p w:rsidR="00B17208" w:rsidRDefault="00D6276F">
      <w:pPr>
        <w:spacing w:line="360" w:lineRule="auto"/>
        <w:jc w:val="center"/>
        <w:rPr>
          <w:rFonts w:ascii="宋体" w:eastAsia="宋体" w:hAnsi="宋体"/>
          <w:sz w:val="24"/>
          <w:szCs w:val="24"/>
        </w:rPr>
      </w:pPr>
      <w:r>
        <w:rPr>
          <w:rFonts w:ascii="宋体" w:eastAsia="宋体" w:hAnsi="宋体" w:hint="eastAsia"/>
          <w:noProof/>
          <w:sz w:val="24"/>
          <w:szCs w:val="24"/>
        </w:rPr>
        <w:drawing>
          <wp:inline distT="0" distB="0" distL="0" distR="0">
            <wp:extent cx="2781300" cy="1715770"/>
            <wp:effectExtent l="19050" t="19050" r="19050" b="177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789309" cy="1721128"/>
                    </a:xfrm>
                    <a:prstGeom prst="rect">
                      <a:avLst/>
                    </a:prstGeom>
                    <a:noFill/>
                    <a:ln>
                      <a:solidFill>
                        <a:schemeClr val="accent1"/>
                      </a:solidFill>
                    </a:ln>
                  </pic:spPr>
                </pic:pic>
              </a:graphicData>
            </a:graphic>
          </wp:inline>
        </w:drawing>
      </w:r>
      <w:r>
        <w:rPr>
          <w:rFonts w:ascii="宋体" w:eastAsia="宋体" w:hAnsi="宋体" w:hint="eastAsia"/>
          <w:sz w:val="24"/>
          <w:szCs w:val="24"/>
        </w:rPr>
        <w:t xml:space="preserve"> </w:t>
      </w:r>
      <w:r>
        <w:rPr>
          <w:noProof/>
        </w:rPr>
        <w:drawing>
          <wp:inline distT="0" distB="0" distL="0" distR="0">
            <wp:extent cx="2226945" cy="1721485"/>
            <wp:effectExtent l="19050" t="19050" r="20955" b="1206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45801" cy="1735859"/>
                    </a:xfrm>
                    <a:prstGeom prst="rect">
                      <a:avLst/>
                    </a:prstGeom>
                    <a:ln>
                      <a:solidFill>
                        <a:schemeClr val="accent1"/>
                      </a:solidFill>
                    </a:ln>
                  </pic:spPr>
                </pic:pic>
              </a:graphicData>
            </a:graphic>
          </wp:inline>
        </w:drawing>
      </w:r>
    </w:p>
    <w:p w:rsidR="00B17208" w:rsidRDefault="00D6276F">
      <w:pPr>
        <w:spacing w:line="360" w:lineRule="auto"/>
        <w:rPr>
          <w:rFonts w:ascii="宋体" w:eastAsia="宋体" w:hAnsi="宋体"/>
          <w:sz w:val="24"/>
          <w:szCs w:val="24"/>
        </w:rPr>
      </w:pPr>
      <w:r>
        <w:rPr>
          <w:rFonts w:ascii="宋体" w:eastAsia="宋体" w:hAnsi="宋体"/>
          <w:sz w:val="24"/>
          <w:szCs w:val="24"/>
        </w:rPr>
        <w:lastRenderedPageBreak/>
        <w:t>2</w:t>
      </w:r>
      <w:r>
        <w:rPr>
          <w:rFonts w:ascii="宋体" w:eastAsia="宋体" w:hAnsi="宋体" w:hint="eastAsia"/>
          <w:sz w:val="24"/>
          <w:szCs w:val="24"/>
        </w:rPr>
        <w:t>、专业建设</w:t>
      </w:r>
    </w:p>
    <w:p w:rsidR="00B17208" w:rsidRDefault="00D6276F">
      <w:pPr>
        <w:spacing w:line="360" w:lineRule="auto"/>
        <w:ind w:firstLineChars="200" w:firstLine="480"/>
        <w:rPr>
          <w:rFonts w:ascii="宋体" w:eastAsia="宋体" w:hAnsi="宋体"/>
          <w:sz w:val="24"/>
          <w:szCs w:val="24"/>
        </w:rPr>
      </w:pPr>
      <w:r>
        <w:rPr>
          <w:rFonts w:ascii="宋体" w:eastAsia="宋体" w:hAnsi="宋体" w:hint="eastAsia"/>
          <w:sz w:val="24"/>
          <w:szCs w:val="24"/>
        </w:rPr>
        <w:t>为了推进中欧（</w:t>
      </w:r>
      <w:r>
        <w:rPr>
          <w:rFonts w:ascii="宋体" w:eastAsia="宋体" w:hAnsi="宋体" w:hint="eastAsia"/>
          <w:sz w:val="24"/>
          <w:szCs w:val="24"/>
        </w:rPr>
        <w:t>EASA1</w:t>
      </w:r>
      <w:r>
        <w:rPr>
          <w:rFonts w:ascii="宋体" w:eastAsia="宋体" w:hAnsi="宋体" w:hint="eastAsia"/>
          <w:sz w:val="24"/>
          <w:szCs w:val="24"/>
        </w:rPr>
        <w:t>47</w:t>
      </w:r>
      <w:r>
        <w:rPr>
          <w:rFonts w:ascii="宋体" w:eastAsia="宋体" w:hAnsi="宋体" w:hint="eastAsia"/>
          <w:sz w:val="24"/>
          <w:szCs w:val="24"/>
        </w:rPr>
        <w:t>）航空复合材料人才师资培训后续工作及飞机机电设备维修专业人才培养和发展工作，组织专业发展交流座谈会。</w:t>
      </w:r>
      <w:r>
        <w:rPr>
          <w:rFonts w:ascii="宋体" w:eastAsia="宋体" w:hAnsi="宋体" w:hint="eastAsia"/>
          <w:sz w:val="24"/>
          <w:szCs w:val="24"/>
        </w:rPr>
        <w:t>2</w:t>
      </w:r>
      <w:r>
        <w:rPr>
          <w:rFonts w:ascii="宋体" w:eastAsia="宋体" w:hAnsi="宋体"/>
          <w:sz w:val="24"/>
          <w:szCs w:val="24"/>
        </w:rPr>
        <w:t>021</w:t>
      </w:r>
      <w:r>
        <w:rPr>
          <w:rFonts w:ascii="宋体" w:eastAsia="宋体" w:hAnsi="宋体" w:hint="eastAsia"/>
          <w:sz w:val="24"/>
          <w:szCs w:val="24"/>
        </w:rPr>
        <w:t>年</w:t>
      </w:r>
      <w:r>
        <w:rPr>
          <w:rFonts w:ascii="宋体" w:eastAsia="宋体" w:hAnsi="宋体" w:hint="eastAsia"/>
          <w:sz w:val="24"/>
          <w:szCs w:val="24"/>
        </w:rPr>
        <w:t>4</w:t>
      </w:r>
      <w:r>
        <w:rPr>
          <w:rFonts w:ascii="宋体" w:eastAsia="宋体" w:hAnsi="宋体" w:hint="eastAsia"/>
          <w:sz w:val="24"/>
          <w:szCs w:val="24"/>
        </w:rPr>
        <w:t>月双方就飞机结构维修专业的人才培养模式、培养目标、课程体系设置、实训室（基地）建设、机务执照培训和考试、课程开发、学生作风培养等方面深入交换了意见。双方共同编写了飞机结构复合材料维修专业发展、人才培养模式、培养目标、课程体系设置、实训室（基地）建设等项目申请书。</w:t>
      </w:r>
    </w:p>
    <w:p w:rsidR="00B17208" w:rsidRDefault="00D6276F">
      <w:pPr>
        <w:pStyle w:val="af7"/>
        <w:numPr>
          <w:ilvl w:val="0"/>
          <w:numId w:val="1"/>
        </w:numPr>
        <w:spacing w:line="360" w:lineRule="auto"/>
        <w:ind w:firstLineChars="0"/>
        <w:rPr>
          <w:rFonts w:ascii="宋体" w:hAnsi="宋体"/>
          <w:b/>
          <w:sz w:val="24"/>
        </w:rPr>
      </w:pPr>
      <w:r>
        <w:rPr>
          <w:rFonts w:ascii="宋体" w:hAnsi="宋体" w:hint="eastAsia"/>
          <w:b/>
          <w:sz w:val="24"/>
        </w:rPr>
        <w:t>助推企业发展</w:t>
      </w:r>
    </w:p>
    <w:p w:rsidR="00B17208" w:rsidRDefault="00D6276F">
      <w:pPr>
        <w:spacing w:line="360" w:lineRule="auto"/>
        <w:ind w:firstLineChars="200" w:firstLine="480"/>
        <w:rPr>
          <w:rFonts w:asciiTheme="minorEastAsia" w:hAnsiTheme="minorEastAsia" w:cs="微软雅黑"/>
          <w:sz w:val="24"/>
          <w:szCs w:val="24"/>
        </w:rPr>
      </w:pPr>
      <w:r>
        <w:rPr>
          <w:rFonts w:asciiTheme="minorEastAsia" w:hAnsiTheme="minorEastAsia" w:cs="微软雅黑" w:hint="eastAsia"/>
          <w:sz w:val="24"/>
          <w:szCs w:val="24"/>
        </w:rPr>
        <w:t>珐铔科技重视人才培养及先进教学设备开发，此次携手南工院成立航太设备研发中心就是希望通过与高等学院合作，优势互补、资源共</w:t>
      </w:r>
      <w:r>
        <w:rPr>
          <w:rFonts w:asciiTheme="minorEastAsia" w:hAnsiTheme="minorEastAsia" w:cs="微软雅黑" w:hint="eastAsia"/>
          <w:sz w:val="24"/>
          <w:szCs w:val="24"/>
        </w:rPr>
        <w:t>享开发出先进培训设备及课程体系，培养大批高素质的航空领域专项人才，为公司以及产业未来的发展提供动力。</w:t>
      </w:r>
    </w:p>
    <w:p w:rsidR="00B17208" w:rsidRDefault="00D6276F">
      <w:pPr>
        <w:pStyle w:val="af7"/>
        <w:numPr>
          <w:ilvl w:val="0"/>
          <w:numId w:val="1"/>
        </w:numPr>
        <w:spacing w:line="360" w:lineRule="auto"/>
        <w:ind w:firstLineChars="0"/>
        <w:rPr>
          <w:rFonts w:ascii="宋体" w:hAnsi="宋体"/>
          <w:b/>
          <w:sz w:val="24"/>
        </w:rPr>
      </w:pPr>
      <w:r>
        <w:rPr>
          <w:rFonts w:ascii="宋体" w:hAnsi="宋体" w:hint="eastAsia"/>
          <w:b/>
          <w:sz w:val="24"/>
        </w:rPr>
        <w:t>保障体系</w:t>
      </w:r>
    </w:p>
    <w:p w:rsidR="00B17208" w:rsidRDefault="00D6276F">
      <w:pPr>
        <w:spacing w:line="360" w:lineRule="auto"/>
        <w:ind w:firstLineChars="200" w:firstLine="480"/>
        <w:rPr>
          <w:rFonts w:asciiTheme="minorEastAsia" w:hAnsiTheme="minorEastAsia" w:cs="微软雅黑"/>
          <w:sz w:val="24"/>
          <w:szCs w:val="24"/>
        </w:rPr>
      </w:pPr>
      <w:r>
        <w:rPr>
          <w:rFonts w:asciiTheme="minorEastAsia" w:hAnsiTheme="minorEastAsia" w:cs="微软雅黑" w:hint="eastAsia"/>
          <w:sz w:val="24"/>
          <w:szCs w:val="24"/>
        </w:rPr>
        <w:t>航空培训设备研发</w:t>
      </w:r>
      <w:r>
        <w:rPr>
          <w:rFonts w:asciiTheme="minorEastAsia" w:hAnsiTheme="minorEastAsia" w:cs="微软雅黑"/>
          <w:sz w:val="24"/>
          <w:szCs w:val="24"/>
        </w:rPr>
        <w:t>中心的成立，双方将本着</w:t>
      </w:r>
      <w:r>
        <w:rPr>
          <w:rFonts w:asciiTheme="minorEastAsia" w:hAnsiTheme="minorEastAsia" w:cs="微软雅黑"/>
          <w:sz w:val="24"/>
          <w:szCs w:val="24"/>
        </w:rPr>
        <w:t>“</w:t>
      </w:r>
      <w:r>
        <w:rPr>
          <w:rFonts w:asciiTheme="minorEastAsia" w:hAnsiTheme="minorEastAsia" w:cs="微软雅黑"/>
          <w:sz w:val="24"/>
          <w:szCs w:val="24"/>
        </w:rPr>
        <w:t>优势互补、资源共享、互惠双赢、共同发展</w:t>
      </w:r>
      <w:r>
        <w:rPr>
          <w:rFonts w:asciiTheme="minorEastAsia" w:hAnsiTheme="minorEastAsia" w:cs="微软雅黑"/>
          <w:sz w:val="24"/>
          <w:szCs w:val="24"/>
        </w:rPr>
        <w:t>”</w:t>
      </w:r>
      <w:r>
        <w:rPr>
          <w:rFonts w:asciiTheme="minorEastAsia" w:hAnsiTheme="minorEastAsia" w:cs="微软雅黑"/>
          <w:sz w:val="24"/>
          <w:szCs w:val="24"/>
        </w:rPr>
        <w:t>的原则，建立长期紧密的合作关系。</w:t>
      </w:r>
      <w:r>
        <w:rPr>
          <w:rFonts w:asciiTheme="minorEastAsia" w:hAnsiTheme="minorEastAsia" w:cs="微软雅黑" w:hint="eastAsia"/>
          <w:sz w:val="24"/>
          <w:szCs w:val="24"/>
        </w:rPr>
        <w:t>广东珐铔科技</w:t>
      </w:r>
      <w:r>
        <w:rPr>
          <w:rFonts w:asciiTheme="minorEastAsia" w:hAnsiTheme="minorEastAsia" w:cs="微软雅黑"/>
          <w:sz w:val="24"/>
          <w:szCs w:val="24"/>
        </w:rPr>
        <w:t>在未来将投入研发资源筹建研发平台，选派技术骨干参与</w:t>
      </w:r>
      <w:r>
        <w:rPr>
          <w:rFonts w:asciiTheme="minorEastAsia" w:hAnsiTheme="minorEastAsia" w:cs="微软雅黑" w:hint="eastAsia"/>
          <w:sz w:val="24"/>
          <w:szCs w:val="24"/>
        </w:rPr>
        <w:t>航空</w:t>
      </w:r>
      <w:r>
        <w:rPr>
          <w:rFonts w:asciiTheme="minorEastAsia" w:hAnsiTheme="minorEastAsia" w:cs="微软雅黑"/>
          <w:sz w:val="24"/>
          <w:szCs w:val="24"/>
        </w:rPr>
        <w:t>及相关技术的研究工作，南工院将选派优秀教师和业务骨干参与项目开发工作。</w:t>
      </w:r>
    </w:p>
    <w:p w:rsidR="00B17208" w:rsidRDefault="00D6276F">
      <w:pPr>
        <w:pStyle w:val="af7"/>
        <w:numPr>
          <w:ilvl w:val="0"/>
          <w:numId w:val="1"/>
        </w:numPr>
        <w:spacing w:line="360" w:lineRule="auto"/>
        <w:ind w:firstLineChars="0"/>
        <w:rPr>
          <w:rFonts w:ascii="宋体" w:hAnsi="宋体"/>
          <w:b/>
          <w:sz w:val="24"/>
        </w:rPr>
      </w:pPr>
      <w:r>
        <w:rPr>
          <w:rFonts w:ascii="宋体" w:hAnsi="宋体" w:hint="eastAsia"/>
          <w:b/>
          <w:sz w:val="24"/>
        </w:rPr>
        <w:t>问题与展望</w:t>
      </w:r>
    </w:p>
    <w:p w:rsidR="00B17208" w:rsidRDefault="00D6276F">
      <w:pPr>
        <w:spacing w:line="360" w:lineRule="auto"/>
        <w:ind w:firstLineChars="200" w:firstLine="480"/>
        <w:rPr>
          <w:rFonts w:ascii="宋体" w:eastAsia="宋体" w:hAnsi="宋体"/>
          <w:sz w:val="24"/>
        </w:rPr>
      </w:pPr>
      <w:r>
        <w:rPr>
          <w:rFonts w:ascii="宋体" w:eastAsia="宋体" w:hAnsi="宋体" w:hint="eastAsia"/>
          <w:sz w:val="24"/>
        </w:rPr>
        <w:t>疫情常态化情况下，双方保持有效沟通，共享机遇、共谋发展、共创未来。进一步提升校企合作的信心共同推动校企合作迈上新的台阶。展望珐铔南工院航太研发中心实现如下</w:t>
      </w:r>
      <w:r>
        <w:rPr>
          <w:rFonts w:ascii="宋体" w:eastAsia="宋体" w:hAnsi="宋体" w:hint="eastAsia"/>
          <w:sz w:val="24"/>
        </w:rPr>
        <w:t>2</w:t>
      </w:r>
      <w:r>
        <w:rPr>
          <w:rFonts w:ascii="宋体" w:eastAsia="宋体" w:hAnsi="宋体" w:hint="eastAsia"/>
          <w:sz w:val="24"/>
        </w:rPr>
        <w:t>个目标：</w:t>
      </w:r>
    </w:p>
    <w:p w:rsidR="00B17208" w:rsidRDefault="00D6276F">
      <w:pPr>
        <w:widowControl/>
        <w:numPr>
          <w:ilvl w:val="0"/>
          <w:numId w:val="2"/>
        </w:numPr>
        <w:shd w:val="clear" w:color="auto" w:fill="FFFFFF"/>
        <w:spacing w:line="360" w:lineRule="auto"/>
        <w:rPr>
          <w:rFonts w:ascii="宋体" w:eastAsia="宋体" w:hAnsi="宋体" w:cs="Arial"/>
          <w:color w:val="333333"/>
          <w:sz w:val="24"/>
          <w:szCs w:val="24"/>
        </w:rPr>
      </w:pPr>
      <w:r>
        <w:rPr>
          <w:rFonts w:ascii="宋体" w:eastAsia="宋体" w:hAnsi="宋体" w:cs="Arial" w:hint="eastAsia"/>
          <w:color w:val="333333"/>
          <w:sz w:val="24"/>
          <w:szCs w:val="24"/>
        </w:rPr>
        <w:t>依托“珐铔南工院航太研发中心”，推动双方签订航空机载设备拆装培训装置开发进度，从而推动研究院及企业整体相关研发、</w:t>
      </w:r>
      <w:r>
        <w:rPr>
          <w:rFonts w:ascii="宋体" w:eastAsia="宋体" w:hAnsi="宋体" w:cs="Arial"/>
          <w:color w:val="333333"/>
          <w:sz w:val="24"/>
          <w:szCs w:val="24"/>
        </w:rPr>
        <w:t>设计、</w:t>
      </w:r>
      <w:r>
        <w:rPr>
          <w:rFonts w:ascii="宋体" w:eastAsia="宋体" w:hAnsi="宋体" w:cs="Arial" w:hint="eastAsia"/>
          <w:color w:val="333333"/>
          <w:sz w:val="24"/>
          <w:szCs w:val="24"/>
        </w:rPr>
        <w:t>生产、测试、</w:t>
      </w:r>
      <w:r>
        <w:rPr>
          <w:rFonts w:ascii="宋体" w:eastAsia="宋体" w:hAnsi="宋体" w:cs="Arial"/>
          <w:color w:val="333333"/>
          <w:sz w:val="24"/>
          <w:szCs w:val="24"/>
        </w:rPr>
        <w:t>运维等</w:t>
      </w:r>
      <w:r>
        <w:rPr>
          <w:rFonts w:ascii="宋体" w:eastAsia="宋体" w:hAnsi="宋体" w:cs="Arial" w:hint="eastAsia"/>
          <w:color w:val="333333"/>
          <w:sz w:val="24"/>
          <w:szCs w:val="24"/>
        </w:rPr>
        <w:t>。</w:t>
      </w:r>
    </w:p>
    <w:p w:rsidR="00B17208" w:rsidRDefault="00D6276F">
      <w:pPr>
        <w:widowControl/>
        <w:numPr>
          <w:ilvl w:val="0"/>
          <w:numId w:val="2"/>
        </w:numPr>
        <w:shd w:val="clear" w:color="auto" w:fill="FFFFFF"/>
        <w:spacing w:line="360" w:lineRule="auto"/>
        <w:rPr>
          <w:rFonts w:ascii="宋体" w:eastAsia="宋体" w:hAnsi="宋体"/>
          <w:sz w:val="24"/>
        </w:rPr>
      </w:pPr>
      <w:r>
        <w:rPr>
          <w:rFonts w:ascii="宋体" w:eastAsia="宋体" w:hAnsi="宋体" w:cs="Arial" w:hint="eastAsia"/>
          <w:color w:val="333333"/>
          <w:sz w:val="24"/>
          <w:szCs w:val="24"/>
        </w:rPr>
        <w:t>依托“珐铔南工院航太研发中心”，拓展校企合作形式内容，开展校企专业规划、课程设置、教材开发、教学设计、教学实施等深度合作。推进落实双方共同编写了飞机结构复合材料维修专业发展、人才培养模式、培养目标、课程体系</w:t>
      </w:r>
      <w:r>
        <w:rPr>
          <w:rFonts w:ascii="宋体" w:eastAsia="宋体" w:hAnsi="宋体" w:cs="Arial" w:hint="eastAsia"/>
          <w:color w:val="333333"/>
          <w:sz w:val="24"/>
          <w:szCs w:val="24"/>
        </w:rPr>
        <w:t>设置、实训室（基地）建设等项目。</w:t>
      </w:r>
    </w:p>
    <w:sectPr w:rsidR="00B1720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default"/>
    <w:sig w:usb0="E0002EFF" w:usb1="C0007843" w:usb2="00000009" w:usb3="00000000" w:csb0="400001FF" w:csb1="FFFF0000"/>
  </w:font>
  <w:font w:name="华文仿宋">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FF1183A"/>
    <w:multiLevelType w:val="multilevel"/>
    <w:tmpl w:val="4FF1183A"/>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5BBC0743"/>
    <w:multiLevelType w:val="multilevel"/>
    <w:tmpl w:val="5BBC074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0FE0"/>
    <w:rsid w:val="000036C3"/>
    <w:rsid w:val="000A0C3E"/>
    <w:rsid w:val="000E6019"/>
    <w:rsid w:val="001D1932"/>
    <w:rsid w:val="002052AB"/>
    <w:rsid w:val="00216926"/>
    <w:rsid w:val="00241009"/>
    <w:rsid w:val="00241D82"/>
    <w:rsid w:val="0029670A"/>
    <w:rsid w:val="00323E48"/>
    <w:rsid w:val="003666EA"/>
    <w:rsid w:val="0042588C"/>
    <w:rsid w:val="0044262C"/>
    <w:rsid w:val="004972A5"/>
    <w:rsid w:val="004F65D2"/>
    <w:rsid w:val="00556E5D"/>
    <w:rsid w:val="00572D0F"/>
    <w:rsid w:val="005A31F7"/>
    <w:rsid w:val="00674986"/>
    <w:rsid w:val="006C2C0A"/>
    <w:rsid w:val="006F7E5A"/>
    <w:rsid w:val="007428FA"/>
    <w:rsid w:val="00767D9B"/>
    <w:rsid w:val="00781833"/>
    <w:rsid w:val="00800A8F"/>
    <w:rsid w:val="008019BB"/>
    <w:rsid w:val="0088377F"/>
    <w:rsid w:val="008B0DD5"/>
    <w:rsid w:val="008C6CAC"/>
    <w:rsid w:val="00924AB4"/>
    <w:rsid w:val="0099472B"/>
    <w:rsid w:val="00A80FE0"/>
    <w:rsid w:val="00A90BE4"/>
    <w:rsid w:val="00AC0957"/>
    <w:rsid w:val="00B17208"/>
    <w:rsid w:val="00B60843"/>
    <w:rsid w:val="00B77F0A"/>
    <w:rsid w:val="00B82B7B"/>
    <w:rsid w:val="00B953CD"/>
    <w:rsid w:val="00C4299C"/>
    <w:rsid w:val="00C45F11"/>
    <w:rsid w:val="00CD2B91"/>
    <w:rsid w:val="00CE2E46"/>
    <w:rsid w:val="00D011DC"/>
    <w:rsid w:val="00D01329"/>
    <w:rsid w:val="00D174A1"/>
    <w:rsid w:val="00D17EC0"/>
    <w:rsid w:val="00D51C6A"/>
    <w:rsid w:val="00D6276F"/>
    <w:rsid w:val="00D71F56"/>
    <w:rsid w:val="00D90C40"/>
    <w:rsid w:val="00DB4CD2"/>
    <w:rsid w:val="00DB5C21"/>
    <w:rsid w:val="00E419D6"/>
    <w:rsid w:val="00E63F38"/>
    <w:rsid w:val="00ED251A"/>
    <w:rsid w:val="00ED4352"/>
    <w:rsid w:val="00F5652C"/>
    <w:rsid w:val="00F903F8"/>
    <w:rsid w:val="00FA50B5"/>
    <w:rsid w:val="00FC56E4"/>
    <w:rsid w:val="00FE2A0A"/>
    <w:rsid w:val="3D316D25"/>
    <w:rsid w:val="5C9F39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DCE1F84-D576-4C74-ACA9-2DF44AE9B5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unhideWhenUsed="1" w:qFormat="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0"/>
    <w:qFormat/>
    <w:pPr>
      <w:keepNext/>
      <w:keepLines/>
      <w:adjustRightInd w:val="0"/>
      <w:spacing w:before="340" w:after="330" w:line="578" w:lineRule="atLeast"/>
      <w:outlineLvl w:val="0"/>
    </w:pPr>
    <w:rPr>
      <w:rFonts w:cs="Times New Roman"/>
      <w:b/>
      <w:bCs/>
      <w:kern w:val="44"/>
      <w:sz w:val="44"/>
      <w:szCs w:val="44"/>
    </w:rPr>
  </w:style>
  <w:style w:type="paragraph" w:styleId="2">
    <w:name w:val="heading 2"/>
    <w:basedOn w:val="a"/>
    <w:next w:val="a"/>
    <w:link w:val="20"/>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nhideWhenUsed/>
    <w:qFormat/>
    <w:pPr>
      <w:keepNext/>
      <w:keepLines/>
      <w:tabs>
        <w:tab w:val="left" w:pos="567"/>
      </w:tabs>
      <w:spacing w:before="120" w:after="120" w:line="360" w:lineRule="auto"/>
      <w:outlineLvl w:val="2"/>
    </w:pPr>
    <w:rPr>
      <w:rFonts w:cs="Times New Roman"/>
      <w:sz w:val="28"/>
      <w:szCs w:val="28"/>
      <w:lang w:val="zh-CN"/>
    </w:rPr>
  </w:style>
  <w:style w:type="paragraph" w:styleId="4">
    <w:name w:val="heading 4"/>
    <w:basedOn w:val="a"/>
    <w:next w:val="a"/>
    <w:link w:val="40"/>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qFormat/>
    <w:pPr>
      <w:keepNext/>
      <w:keepLines/>
      <w:spacing w:before="280" w:after="290" w:line="372" w:lineRule="auto"/>
      <w:outlineLvl w:val="4"/>
    </w:pPr>
    <w:rPr>
      <w:rFonts w:ascii="Calibri" w:hAnsi="Calibri" w:cs="Times New Roman"/>
      <w:b/>
      <w:bCs/>
      <w:sz w:val="28"/>
      <w:szCs w:val="28"/>
      <w:lang w:val="zh-CN"/>
    </w:rPr>
  </w:style>
  <w:style w:type="paragraph" w:styleId="6">
    <w:name w:val="heading 6"/>
    <w:basedOn w:val="a"/>
    <w:next w:val="a"/>
    <w:link w:val="60"/>
    <w:unhideWhenUsed/>
    <w:qFormat/>
    <w:pPr>
      <w:tabs>
        <w:tab w:val="left" w:pos="567"/>
      </w:tabs>
      <w:autoSpaceDE w:val="0"/>
      <w:autoSpaceDN w:val="0"/>
      <w:adjustRightInd w:val="0"/>
      <w:outlineLvl w:val="5"/>
    </w:pPr>
    <w:rPr>
      <w:rFonts w:ascii="黑体" w:eastAsia="黑体" w:hAnsi="宋体" w:cs="宋体"/>
      <w:sz w:val="24"/>
      <w:szCs w:val="18"/>
    </w:rPr>
  </w:style>
  <w:style w:type="paragraph" w:styleId="7">
    <w:name w:val="heading 7"/>
    <w:basedOn w:val="a"/>
    <w:next w:val="a"/>
    <w:link w:val="70"/>
    <w:unhideWhenUsed/>
    <w:qFormat/>
    <w:pPr>
      <w:tabs>
        <w:tab w:val="left" w:pos="567"/>
      </w:tabs>
      <w:autoSpaceDE w:val="0"/>
      <w:autoSpaceDN w:val="0"/>
      <w:adjustRightInd w:val="0"/>
      <w:outlineLvl w:val="6"/>
    </w:pPr>
    <w:rPr>
      <w:rFonts w:ascii="黑体" w:eastAsia="黑体" w:cs="Times New Roman"/>
      <w:sz w:val="24"/>
      <w:szCs w:val="24"/>
    </w:rPr>
  </w:style>
  <w:style w:type="paragraph" w:styleId="8">
    <w:name w:val="heading 8"/>
    <w:basedOn w:val="a"/>
    <w:next w:val="a"/>
    <w:link w:val="80"/>
    <w:unhideWhenUsed/>
    <w:qFormat/>
    <w:pPr>
      <w:keepNext/>
      <w:keepLines/>
      <w:tabs>
        <w:tab w:val="left" w:pos="6378"/>
      </w:tabs>
      <w:spacing w:before="240" w:after="64" w:line="314" w:lineRule="auto"/>
      <w:ind w:left="5953"/>
      <w:outlineLvl w:val="7"/>
    </w:pPr>
    <w:rPr>
      <w:rFonts w:ascii="Arial" w:eastAsia="黑体" w:hAnsi="Arial" w:cs="Times New Roman"/>
      <w:sz w:val="24"/>
      <w:szCs w:val="24"/>
    </w:rPr>
  </w:style>
  <w:style w:type="paragraph" w:styleId="9">
    <w:name w:val="heading 9"/>
    <w:basedOn w:val="a"/>
    <w:next w:val="a"/>
    <w:link w:val="90"/>
    <w:unhideWhenUsed/>
    <w:qFormat/>
    <w:pPr>
      <w:keepNext/>
      <w:keepLines/>
      <w:tabs>
        <w:tab w:val="left" w:pos="7228"/>
      </w:tabs>
      <w:spacing w:before="240" w:after="64" w:line="314" w:lineRule="auto"/>
      <w:ind w:left="6803"/>
      <w:outlineLvl w:val="8"/>
    </w:pPr>
    <w:rPr>
      <w:rFonts w:ascii="Arial" w:eastAsia="黑体" w:hAnsi="Arial"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a4"/>
    <w:unhideWhenUsed/>
    <w:qFormat/>
    <w:pPr>
      <w:adjustRightInd w:val="0"/>
      <w:spacing w:line="360" w:lineRule="atLeast"/>
      <w:ind w:firstLine="420"/>
    </w:pPr>
    <w:rPr>
      <w:rFonts w:cs="Times New Roman"/>
      <w:szCs w:val="21"/>
    </w:rPr>
  </w:style>
  <w:style w:type="paragraph" w:styleId="a5">
    <w:name w:val="caption"/>
    <w:basedOn w:val="a"/>
    <w:next w:val="a"/>
    <w:qFormat/>
    <w:pPr>
      <w:adjustRightInd w:val="0"/>
      <w:spacing w:before="152" w:after="160" w:line="360" w:lineRule="atLeast"/>
      <w:textAlignment w:val="baseline"/>
    </w:pPr>
    <w:rPr>
      <w:rFonts w:ascii="Arial" w:eastAsia="黑体" w:hAnsi="Arial" w:cs="Times New Roman"/>
      <w:spacing w:val="20"/>
      <w:kern w:val="21"/>
      <w:sz w:val="24"/>
    </w:rPr>
  </w:style>
  <w:style w:type="paragraph" w:styleId="31">
    <w:name w:val="toc 3"/>
    <w:basedOn w:val="a"/>
    <w:next w:val="a"/>
    <w:uiPriority w:val="39"/>
    <w:qFormat/>
    <w:pPr>
      <w:tabs>
        <w:tab w:val="right" w:leader="dot" w:pos="8494"/>
      </w:tabs>
      <w:spacing w:line="360" w:lineRule="auto"/>
      <w:ind w:left="540"/>
    </w:pPr>
    <w:rPr>
      <w:rFonts w:ascii="宋体" w:hAnsi="宋体" w:cs="Times New Roman"/>
      <w:iCs/>
      <w:sz w:val="24"/>
      <w:szCs w:val="24"/>
    </w:rPr>
  </w:style>
  <w:style w:type="paragraph" w:styleId="a6">
    <w:name w:val="Plain Text"/>
    <w:basedOn w:val="a"/>
    <w:link w:val="a7"/>
    <w:qFormat/>
    <w:rPr>
      <w:rFonts w:ascii="宋体" w:hAnsi="Courier New" w:cs="Times New Roman"/>
    </w:rPr>
  </w:style>
  <w:style w:type="paragraph" w:styleId="a8">
    <w:name w:val="Balloon Text"/>
    <w:basedOn w:val="a"/>
    <w:link w:val="a9"/>
    <w:uiPriority w:val="99"/>
    <w:semiHidden/>
    <w:unhideWhenUsed/>
    <w:qFormat/>
    <w:rPr>
      <w:sz w:val="18"/>
      <w:szCs w:val="18"/>
    </w:rPr>
  </w:style>
  <w:style w:type="paragraph" w:styleId="aa">
    <w:name w:val="footer"/>
    <w:basedOn w:val="a"/>
    <w:link w:val="ab"/>
    <w:uiPriority w:val="99"/>
    <w:unhideWhenUsed/>
    <w:pPr>
      <w:tabs>
        <w:tab w:val="center" w:pos="4153"/>
        <w:tab w:val="right" w:pos="8306"/>
      </w:tabs>
      <w:snapToGrid w:val="0"/>
      <w:jc w:val="left"/>
    </w:pPr>
    <w:rPr>
      <w:sz w:val="18"/>
      <w:szCs w:val="18"/>
    </w:rPr>
  </w:style>
  <w:style w:type="paragraph" w:styleId="ac">
    <w:name w:val="header"/>
    <w:basedOn w:val="a"/>
    <w:link w:val="ad"/>
    <w:uiPriority w:val="99"/>
    <w:unhideWhenUsed/>
    <w:pPr>
      <w:pBdr>
        <w:bottom w:val="single" w:sz="6" w:space="1" w:color="auto"/>
      </w:pBdr>
      <w:tabs>
        <w:tab w:val="center" w:pos="4153"/>
        <w:tab w:val="right" w:pos="8306"/>
      </w:tabs>
      <w:snapToGrid w:val="0"/>
      <w:jc w:val="center"/>
    </w:pPr>
    <w:rPr>
      <w:sz w:val="18"/>
      <w:szCs w:val="18"/>
    </w:rPr>
  </w:style>
  <w:style w:type="paragraph" w:styleId="11">
    <w:name w:val="toc 1"/>
    <w:basedOn w:val="a"/>
    <w:next w:val="a"/>
    <w:uiPriority w:val="39"/>
    <w:qFormat/>
    <w:pPr>
      <w:tabs>
        <w:tab w:val="right" w:leader="dot" w:pos="8810"/>
      </w:tabs>
      <w:spacing w:line="360" w:lineRule="auto"/>
    </w:pPr>
    <w:rPr>
      <w:rFonts w:cs="Times New Roman"/>
    </w:rPr>
  </w:style>
  <w:style w:type="paragraph" w:styleId="ae">
    <w:name w:val="Subtitle"/>
    <w:basedOn w:val="a"/>
    <w:next w:val="a"/>
    <w:link w:val="af"/>
    <w:qFormat/>
    <w:pPr>
      <w:spacing w:before="240" w:after="60" w:line="312" w:lineRule="auto"/>
      <w:jc w:val="center"/>
      <w:outlineLvl w:val="1"/>
    </w:pPr>
    <w:rPr>
      <w:rFonts w:ascii="Cambria" w:hAnsi="Cambria"/>
      <w:b/>
      <w:bCs/>
      <w:kern w:val="28"/>
      <w:sz w:val="32"/>
      <w:szCs w:val="32"/>
    </w:rPr>
  </w:style>
  <w:style w:type="paragraph" w:styleId="21">
    <w:name w:val="toc 2"/>
    <w:basedOn w:val="a"/>
    <w:next w:val="a"/>
    <w:uiPriority w:val="39"/>
    <w:qFormat/>
    <w:pPr>
      <w:tabs>
        <w:tab w:val="right" w:leader="dot" w:pos="8494"/>
      </w:tabs>
      <w:spacing w:line="440" w:lineRule="exact"/>
      <w:ind w:left="539"/>
    </w:pPr>
    <w:rPr>
      <w:rFonts w:ascii="宋体" w:hAnsi="宋体" w:cs="Times New Roman"/>
      <w:smallCaps/>
      <w:sz w:val="24"/>
      <w:szCs w:val="24"/>
    </w:rPr>
  </w:style>
  <w:style w:type="paragraph" w:styleId="af0">
    <w:name w:val="Normal (Web)"/>
    <w:basedOn w:val="a"/>
    <w:uiPriority w:val="99"/>
    <w:unhideWhenUsed/>
    <w:qFormat/>
    <w:pPr>
      <w:spacing w:before="100" w:beforeAutospacing="1" w:after="100" w:afterAutospacing="1"/>
    </w:pPr>
    <w:rPr>
      <w:rFonts w:ascii="宋体" w:cs="宋体"/>
      <w:sz w:val="24"/>
      <w:szCs w:val="24"/>
    </w:rPr>
  </w:style>
  <w:style w:type="paragraph" w:styleId="af1">
    <w:name w:val="Title"/>
    <w:basedOn w:val="a"/>
    <w:next w:val="a"/>
    <w:link w:val="af2"/>
    <w:qFormat/>
    <w:pPr>
      <w:spacing w:before="240" w:after="60"/>
      <w:jc w:val="center"/>
      <w:outlineLvl w:val="0"/>
    </w:pPr>
    <w:rPr>
      <w:rFonts w:ascii="Cambria" w:hAnsi="Cambria"/>
      <w:b/>
      <w:bCs/>
      <w:sz w:val="32"/>
      <w:szCs w:val="32"/>
    </w:rPr>
  </w:style>
  <w:style w:type="character" w:styleId="af3">
    <w:name w:val="Strong"/>
    <w:qFormat/>
    <w:rPr>
      <w:rFonts w:cs="Times New Roman"/>
      <w:b/>
    </w:rPr>
  </w:style>
  <w:style w:type="character" w:styleId="af4">
    <w:name w:val="Emphasis"/>
    <w:qFormat/>
    <w:rPr>
      <w:i/>
      <w:iCs/>
    </w:rPr>
  </w:style>
  <w:style w:type="paragraph" w:customStyle="1" w:styleId="12">
    <w:name w:val="列出段落1"/>
    <w:basedOn w:val="a"/>
    <w:link w:val="af5"/>
    <w:uiPriority w:val="34"/>
    <w:qFormat/>
    <w:pPr>
      <w:ind w:firstLineChars="200" w:firstLine="420"/>
    </w:pPr>
  </w:style>
  <w:style w:type="character" w:customStyle="1" w:styleId="af5">
    <w:name w:val="列出段落字符"/>
    <w:link w:val="12"/>
    <w:uiPriority w:val="34"/>
    <w:qFormat/>
    <w:locked/>
  </w:style>
  <w:style w:type="character" w:customStyle="1" w:styleId="Char1">
    <w:name w:val="纯文本 Char1"/>
    <w:basedOn w:val="a0"/>
    <w:qFormat/>
    <w:rPr>
      <w:rFonts w:ascii="宋体" w:eastAsia="宋体" w:hAnsi="Courier New"/>
      <w:kern w:val="2"/>
      <w:sz w:val="21"/>
      <w:lang w:val="en-US" w:eastAsia="zh-CN" w:bidi="ar-SA"/>
    </w:rPr>
  </w:style>
  <w:style w:type="paragraph" w:customStyle="1" w:styleId="flNote">
    <w:name w:val="flNote"/>
    <w:basedOn w:val="a"/>
    <w:qFormat/>
    <w:pPr>
      <w:adjustRightInd w:val="0"/>
      <w:spacing w:before="320" w:after="160" w:line="360" w:lineRule="atLeast"/>
      <w:jc w:val="center"/>
      <w:textAlignment w:val="baseline"/>
    </w:pPr>
    <w:rPr>
      <w:rFonts w:ascii="Arial" w:eastAsia="黑体" w:cs="Times New Roman"/>
      <w:sz w:val="30"/>
    </w:rPr>
  </w:style>
  <w:style w:type="paragraph" w:customStyle="1" w:styleId="bds">
    <w:name w:val="bds"/>
    <w:basedOn w:val="a"/>
    <w:qFormat/>
    <w:pPr>
      <w:keepNext/>
      <w:keepLines/>
      <w:autoSpaceDE w:val="0"/>
      <w:autoSpaceDN w:val="0"/>
      <w:spacing w:before="260" w:after="260" w:line="360" w:lineRule="exact"/>
      <w:jc w:val="center"/>
      <w:outlineLvl w:val="2"/>
    </w:pPr>
    <w:rPr>
      <w:rFonts w:ascii="Calibri" w:eastAsia="华文仿宋" w:hAnsi="Calibri" w:cs="Times New Roman"/>
      <w:b/>
      <w:sz w:val="36"/>
    </w:rPr>
  </w:style>
  <w:style w:type="paragraph" w:customStyle="1" w:styleId="13">
    <w:name w:val="标题1"/>
    <w:basedOn w:val="flNote"/>
    <w:qFormat/>
    <w:rPr>
      <w:sz w:val="32"/>
    </w:rPr>
  </w:style>
  <w:style w:type="character" w:customStyle="1" w:styleId="10">
    <w:name w:val="标题 1 字符"/>
    <w:basedOn w:val="a0"/>
    <w:link w:val="1"/>
    <w:rPr>
      <w:rFonts w:ascii="Times New Roman" w:eastAsia="宋体" w:hAnsi="Times New Roman" w:cs="Times New Roman"/>
      <w:b/>
      <w:bCs/>
      <w:kern w:val="44"/>
      <w:sz w:val="44"/>
      <w:szCs w:val="44"/>
    </w:rPr>
  </w:style>
  <w:style w:type="character" w:customStyle="1" w:styleId="20">
    <w:name w:val="标题 2 字符"/>
    <w:basedOn w:val="a0"/>
    <w:link w:val="2"/>
    <w:rPr>
      <w:rFonts w:asciiTheme="majorHAnsi" w:eastAsiaTheme="majorEastAsia" w:hAnsiTheme="majorHAnsi" w:cstheme="majorBidi"/>
      <w:b/>
      <w:bCs/>
      <w:kern w:val="0"/>
      <w:sz w:val="32"/>
      <w:szCs w:val="32"/>
    </w:rPr>
  </w:style>
  <w:style w:type="character" w:customStyle="1" w:styleId="30">
    <w:name w:val="标题 3 字符"/>
    <w:basedOn w:val="a0"/>
    <w:link w:val="3"/>
    <w:rPr>
      <w:rFonts w:ascii="Times New Roman" w:eastAsia="宋体" w:hAnsi="Times New Roman" w:cs="Times New Roman"/>
      <w:sz w:val="28"/>
      <w:szCs w:val="28"/>
      <w:lang w:val="zh-CN"/>
    </w:rPr>
  </w:style>
  <w:style w:type="character" w:customStyle="1" w:styleId="40">
    <w:name w:val="标题 4 字符"/>
    <w:basedOn w:val="a0"/>
    <w:link w:val="4"/>
    <w:rPr>
      <w:rFonts w:asciiTheme="majorHAnsi" w:eastAsiaTheme="majorEastAsia" w:hAnsiTheme="majorHAnsi" w:cstheme="majorBidi"/>
      <w:b/>
      <w:bCs/>
      <w:kern w:val="0"/>
      <w:sz w:val="28"/>
      <w:szCs w:val="28"/>
    </w:rPr>
  </w:style>
  <w:style w:type="character" w:customStyle="1" w:styleId="50">
    <w:name w:val="标题 5 字符"/>
    <w:basedOn w:val="a0"/>
    <w:link w:val="5"/>
    <w:rPr>
      <w:rFonts w:ascii="Calibri" w:eastAsia="宋体" w:hAnsi="Calibri" w:cs="Times New Roman"/>
      <w:b/>
      <w:bCs/>
      <w:sz w:val="28"/>
      <w:szCs w:val="28"/>
      <w:lang w:val="zh-CN" w:eastAsia="zh-CN"/>
    </w:rPr>
  </w:style>
  <w:style w:type="character" w:customStyle="1" w:styleId="60">
    <w:name w:val="标题 6 字符"/>
    <w:basedOn w:val="a0"/>
    <w:link w:val="6"/>
    <w:rPr>
      <w:rFonts w:ascii="黑体" w:eastAsia="黑体" w:hAnsi="宋体" w:cs="宋体"/>
      <w:kern w:val="0"/>
      <w:sz w:val="24"/>
      <w:szCs w:val="18"/>
    </w:rPr>
  </w:style>
  <w:style w:type="character" w:customStyle="1" w:styleId="70">
    <w:name w:val="标题 7 字符"/>
    <w:basedOn w:val="a0"/>
    <w:link w:val="7"/>
    <w:rPr>
      <w:rFonts w:ascii="黑体" w:eastAsia="黑体" w:hAnsi="Times New Roman" w:cs="Times New Roman"/>
      <w:kern w:val="0"/>
      <w:sz w:val="24"/>
      <w:szCs w:val="24"/>
    </w:rPr>
  </w:style>
  <w:style w:type="character" w:customStyle="1" w:styleId="80">
    <w:name w:val="标题 8 字符"/>
    <w:basedOn w:val="a0"/>
    <w:link w:val="8"/>
    <w:rPr>
      <w:rFonts w:ascii="Arial" w:eastAsia="黑体" w:hAnsi="Arial" w:cs="Times New Roman"/>
      <w:sz w:val="24"/>
      <w:szCs w:val="24"/>
    </w:rPr>
  </w:style>
  <w:style w:type="character" w:customStyle="1" w:styleId="90">
    <w:name w:val="标题 9 字符"/>
    <w:basedOn w:val="a0"/>
    <w:link w:val="9"/>
    <w:rPr>
      <w:rFonts w:ascii="Arial" w:eastAsia="黑体" w:hAnsi="Arial" w:cs="Times New Roman"/>
      <w:szCs w:val="21"/>
    </w:rPr>
  </w:style>
  <w:style w:type="character" w:customStyle="1" w:styleId="a4">
    <w:name w:val="正文缩进 字符"/>
    <w:link w:val="a3"/>
    <w:rPr>
      <w:rFonts w:ascii="Times New Roman" w:eastAsia="宋体" w:hAnsi="Times New Roman" w:cs="Times New Roman"/>
      <w:szCs w:val="21"/>
    </w:rPr>
  </w:style>
  <w:style w:type="character" w:customStyle="1" w:styleId="af2">
    <w:name w:val="标题 字符"/>
    <w:link w:val="af1"/>
    <w:rPr>
      <w:rFonts w:ascii="Cambria" w:hAnsi="Cambria"/>
      <w:b/>
      <w:bCs/>
      <w:sz w:val="32"/>
      <w:szCs w:val="32"/>
    </w:rPr>
  </w:style>
  <w:style w:type="character" w:customStyle="1" w:styleId="af">
    <w:name w:val="副标题 字符"/>
    <w:link w:val="ae"/>
    <w:rPr>
      <w:rFonts w:ascii="Cambria" w:hAnsi="Cambria"/>
      <w:b/>
      <w:bCs/>
      <w:kern w:val="28"/>
      <w:sz w:val="32"/>
      <w:szCs w:val="32"/>
    </w:rPr>
  </w:style>
  <w:style w:type="character" w:customStyle="1" w:styleId="a7">
    <w:name w:val="纯文本 字符"/>
    <w:basedOn w:val="a0"/>
    <w:link w:val="a6"/>
    <w:rPr>
      <w:rFonts w:ascii="宋体" w:eastAsia="宋体" w:hAnsi="Courier New" w:cs="Times New Roman"/>
      <w:szCs w:val="20"/>
    </w:rPr>
  </w:style>
  <w:style w:type="paragraph" w:styleId="af6">
    <w:name w:val="No Spacing"/>
    <w:qFormat/>
    <w:pPr>
      <w:widowControl w:val="0"/>
      <w:jc w:val="both"/>
    </w:pPr>
    <w:rPr>
      <w:rFonts w:ascii="Calibri" w:eastAsia="宋体" w:hAnsi="Calibri" w:cs="Times New Roman"/>
      <w:kern w:val="2"/>
      <w:sz w:val="21"/>
      <w:szCs w:val="22"/>
    </w:rPr>
  </w:style>
  <w:style w:type="paragraph" w:styleId="af7">
    <w:name w:val="List Paragraph"/>
    <w:basedOn w:val="a"/>
    <w:link w:val="af8"/>
    <w:uiPriority w:val="34"/>
    <w:qFormat/>
    <w:pPr>
      <w:ind w:firstLineChars="200" w:firstLine="420"/>
    </w:pPr>
    <w:rPr>
      <w:rFonts w:ascii="Calibri" w:hAnsi="Calibri" w:cs="Times New Roman"/>
    </w:rPr>
  </w:style>
  <w:style w:type="character" w:customStyle="1" w:styleId="af8">
    <w:name w:val="列出段落 字符"/>
    <w:link w:val="af7"/>
    <w:uiPriority w:val="34"/>
    <w:rPr>
      <w:rFonts w:ascii="Calibri" w:eastAsia="宋体" w:hAnsi="Calibri" w:cs="Times New Roman"/>
    </w:rPr>
  </w:style>
  <w:style w:type="paragraph" w:styleId="af9">
    <w:name w:val="Quote"/>
    <w:basedOn w:val="a"/>
    <w:next w:val="a"/>
    <w:link w:val="afa"/>
    <w:qFormat/>
    <w:rPr>
      <w:i/>
      <w:iCs/>
      <w:color w:val="000000"/>
    </w:rPr>
  </w:style>
  <w:style w:type="character" w:customStyle="1" w:styleId="afa">
    <w:name w:val="引用 字符"/>
    <w:link w:val="af9"/>
    <w:rPr>
      <w:i/>
      <w:iCs/>
      <w:color w:val="000000"/>
    </w:rPr>
  </w:style>
  <w:style w:type="paragraph" w:styleId="afb">
    <w:name w:val="Intense Quote"/>
    <w:basedOn w:val="a"/>
    <w:next w:val="a"/>
    <w:link w:val="afc"/>
    <w:qFormat/>
    <w:pPr>
      <w:pBdr>
        <w:bottom w:val="single" w:sz="4" w:space="4" w:color="4F81BD"/>
      </w:pBdr>
      <w:spacing w:before="200" w:after="280"/>
      <w:ind w:left="936" w:right="936"/>
    </w:pPr>
    <w:rPr>
      <w:b/>
      <w:bCs/>
      <w:i/>
      <w:iCs/>
      <w:color w:val="4F81BD"/>
    </w:rPr>
  </w:style>
  <w:style w:type="character" w:customStyle="1" w:styleId="afc">
    <w:name w:val="明显引用 字符"/>
    <w:link w:val="afb"/>
    <w:rPr>
      <w:b/>
      <w:bCs/>
      <w:i/>
      <w:iCs/>
      <w:color w:val="4F81BD"/>
    </w:rPr>
  </w:style>
  <w:style w:type="character" w:customStyle="1" w:styleId="14">
    <w:name w:val="不明显强调1"/>
    <w:qFormat/>
    <w:rPr>
      <w:i/>
      <w:iCs/>
      <w:color w:val="808080"/>
    </w:rPr>
  </w:style>
  <w:style w:type="character" w:customStyle="1" w:styleId="15">
    <w:name w:val="明显强调1"/>
    <w:qFormat/>
    <w:rPr>
      <w:b/>
      <w:bCs/>
      <w:i/>
      <w:iCs/>
      <w:color w:val="4F81BD"/>
    </w:rPr>
  </w:style>
  <w:style w:type="character" w:customStyle="1" w:styleId="16">
    <w:name w:val="不明显参考1"/>
    <w:qFormat/>
    <w:rPr>
      <w:smallCaps/>
      <w:color w:val="C0504D"/>
      <w:u w:val="single"/>
    </w:rPr>
  </w:style>
  <w:style w:type="character" w:customStyle="1" w:styleId="17">
    <w:name w:val="明显参考1"/>
    <w:qFormat/>
    <w:rPr>
      <w:b/>
      <w:bCs/>
      <w:smallCaps/>
      <w:color w:val="C0504D"/>
      <w:spacing w:val="5"/>
      <w:u w:val="single"/>
    </w:rPr>
  </w:style>
  <w:style w:type="character" w:customStyle="1" w:styleId="18">
    <w:name w:val="书籍标题1"/>
    <w:qFormat/>
    <w:rPr>
      <w:b/>
      <w:bCs/>
      <w:smallCaps/>
      <w:spacing w:val="5"/>
    </w:rPr>
  </w:style>
  <w:style w:type="paragraph" w:customStyle="1" w:styleId="TOC1">
    <w:name w:val="TOC 标题1"/>
    <w:basedOn w:val="1"/>
    <w:next w:val="a"/>
    <w:uiPriority w:val="39"/>
    <w:qFormat/>
    <w:pPr>
      <w:adjustRightInd/>
      <w:spacing w:line="576" w:lineRule="auto"/>
      <w:outlineLvl w:val="9"/>
    </w:pPr>
    <w:rPr>
      <w:rFonts w:ascii="Calibri" w:hAnsi="Calibri"/>
    </w:rPr>
  </w:style>
  <w:style w:type="character" w:customStyle="1" w:styleId="a9">
    <w:name w:val="批注框文本 字符"/>
    <w:basedOn w:val="a0"/>
    <w:link w:val="a8"/>
    <w:uiPriority w:val="99"/>
    <w:semiHidden/>
    <w:rPr>
      <w:sz w:val="18"/>
      <w:szCs w:val="18"/>
    </w:rPr>
  </w:style>
  <w:style w:type="character" w:customStyle="1" w:styleId="ad">
    <w:name w:val="页眉 字符"/>
    <w:basedOn w:val="a0"/>
    <w:link w:val="ac"/>
    <w:uiPriority w:val="99"/>
    <w:rPr>
      <w:kern w:val="2"/>
      <w:sz w:val="18"/>
      <w:szCs w:val="18"/>
    </w:rPr>
  </w:style>
  <w:style w:type="character" w:customStyle="1" w:styleId="ab">
    <w:name w:val="页脚 字符"/>
    <w:basedOn w:val="a0"/>
    <w:link w:val="aa"/>
    <w:uiPriority w:val="9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307</TotalTime>
  <Pages>3</Pages>
  <Words>180</Words>
  <Characters>1028</Characters>
  <Application>Microsoft Office Word</Application>
  <DocSecurity>0</DocSecurity>
  <Lines>8</Lines>
  <Paragraphs>2</Paragraphs>
  <ScaleCrop>false</ScaleCrop>
  <Company/>
  <LinksUpToDate>false</LinksUpToDate>
  <CharactersWithSpaces>1206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汤文莉</cp:lastModifiedBy>
  <cp:revision>16</cp:revision>
  <dcterms:created xsi:type="dcterms:W3CDTF">2020-10-09T00:46:00Z</dcterms:created>
  <dcterms:modified xsi:type="dcterms:W3CDTF">2021-11-10T06:55:00Z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737DFDF3889F4CC589FE48ACFFDCC7C8</vt:lpwstr>
  </property>
</Properties>
</file>